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53942" w14:textId="77777777" w:rsidR="00815DCD" w:rsidRPr="001C4EBB" w:rsidRDefault="00815DCD" w:rsidP="00815DCD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1C4EBB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До у ваги співробітників НТУ «Дніпровська політехніка»,</w:t>
      </w:r>
    </w:p>
    <w:p w14:paraId="2FC839F1" w14:textId="51F9279C" w:rsidR="00815DCD" w:rsidRDefault="00815DCD" w:rsidP="00815DC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C4EBB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які планують </w:t>
      </w:r>
      <w:r w:rsidR="001C4EBB" w:rsidRPr="001C4EBB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вибуття у </w:t>
      </w:r>
      <w:r w:rsidRPr="001C4EBB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відрядження!</w:t>
      </w:r>
    </w:p>
    <w:p w14:paraId="4E32A571" w14:textId="2BBA1409" w:rsidR="00055900" w:rsidRDefault="00815DCD" w:rsidP="006521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55900">
        <w:rPr>
          <w:rFonts w:ascii="Times New Roman" w:hAnsi="Times New Roman" w:cs="Times New Roman"/>
          <w:sz w:val="28"/>
          <w:szCs w:val="28"/>
          <w:lang w:val="uk-UA"/>
        </w:rPr>
        <w:t xml:space="preserve"> 01.04.2023 року відбу</w:t>
      </w:r>
      <w:r w:rsidR="0065212F"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="00055900">
        <w:rPr>
          <w:rFonts w:ascii="Times New Roman" w:hAnsi="Times New Roman" w:cs="Times New Roman"/>
          <w:sz w:val="28"/>
          <w:szCs w:val="28"/>
          <w:lang w:val="uk-UA"/>
        </w:rPr>
        <w:t>ся зміни</w:t>
      </w:r>
      <w:r w:rsidR="0065212F">
        <w:rPr>
          <w:rFonts w:ascii="Times New Roman" w:hAnsi="Times New Roman" w:cs="Times New Roman"/>
          <w:sz w:val="28"/>
          <w:szCs w:val="28"/>
          <w:lang w:val="uk-UA"/>
        </w:rPr>
        <w:t xml:space="preserve"> в законодавстві</w:t>
      </w:r>
      <w:r w:rsidR="00055900">
        <w:rPr>
          <w:rFonts w:ascii="Times New Roman" w:hAnsi="Times New Roman" w:cs="Times New Roman"/>
          <w:sz w:val="28"/>
          <w:szCs w:val="28"/>
          <w:lang w:val="uk-UA"/>
        </w:rPr>
        <w:t xml:space="preserve">, які </w:t>
      </w:r>
      <w:r w:rsidR="0065212F">
        <w:rPr>
          <w:rFonts w:ascii="Times New Roman" w:hAnsi="Times New Roman" w:cs="Times New Roman"/>
          <w:sz w:val="28"/>
          <w:szCs w:val="28"/>
          <w:lang w:val="uk-UA"/>
        </w:rPr>
        <w:t xml:space="preserve">вплинули на підтвердження факту перебування у відрядженні </w:t>
      </w:r>
      <w:r>
        <w:rPr>
          <w:rFonts w:ascii="Times New Roman" w:hAnsi="Times New Roman" w:cs="Times New Roman"/>
          <w:sz w:val="28"/>
          <w:szCs w:val="28"/>
          <w:lang w:val="uk-UA"/>
        </w:rPr>
        <w:t>та компенсації витрат, понесених у відрядженні</w:t>
      </w:r>
      <w:r w:rsidR="0005590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801B9E5" w14:textId="29F19E24" w:rsidR="00055900" w:rsidRDefault="00055900" w:rsidP="000F522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DCD">
        <w:rPr>
          <w:rFonts w:ascii="Times New Roman" w:hAnsi="Times New Roman" w:cs="Times New Roman"/>
          <w:b/>
          <w:bCs/>
          <w:sz w:val="28"/>
          <w:szCs w:val="28"/>
          <w:lang w:val="uk-UA"/>
        </w:rPr>
        <w:t>Ключове: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можна поїхати у відрядження і при цьому не надати підтвердні документи!!! У разі відсутності підтвердних документів відрядження не вважається таким!</w:t>
      </w:r>
    </w:p>
    <w:p w14:paraId="0B48F878" w14:textId="77777777" w:rsidR="000F5226" w:rsidRPr="000F5226" w:rsidRDefault="000F5226" w:rsidP="000F5226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F5226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підтвердних документів належать:</w:t>
      </w:r>
    </w:p>
    <w:p w14:paraId="0970C127" w14:textId="77777777" w:rsidR="000F5226" w:rsidRPr="000F5226" w:rsidRDefault="000F5226" w:rsidP="000F522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226">
        <w:rPr>
          <w:rFonts w:ascii="Times New Roman" w:hAnsi="Times New Roman" w:cs="Times New Roman"/>
          <w:sz w:val="28"/>
          <w:szCs w:val="28"/>
          <w:lang w:val="uk-UA"/>
        </w:rPr>
        <w:t>транспортні квитки або транспортні рахунки та багажні квитанції (у тому числі електронні квитки);</w:t>
      </w:r>
    </w:p>
    <w:p w14:paraId="45AEB96D" w14:textId="77777777" w:rsidR="000F5226" w:rsidRPr="000F5226" w:rsidRDefault="000F5226" w:rsidP="000F522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226">
        <w:rPr>
          <w:rFonts w:ascii="Times New Roman" w:hAnsi="Times New Roman" w:cs="Times New Roman"/>
          <w:sz w:val="28"/>
          <w:szCs w:val="28"/>
          <w:lang w:val="uk-UA"/>
        </w:rPr>
        <w:t>документи, отримані від осіб, які надають послуги з розміщення та проживання фізичної особи, страхові поліси;</w:t>
      </w:r>
    </w:p>
    <w:p w14:paraId="5B0C76A5" w14:textId="77777777" w:rsidR="000F5226" w:rsidRPr="000F5226" w:rsidRDefault="000F5226" w:rsidP="000F522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226">
        <w:rPr>
          <w:rFonts w:ascii="Times New Roman" w:hAnsi="Times New Roman" w:cs="Times New Roman"/>
          <w:sz w:val="28"/>
          <w:szCs w:val="28"/>
          <w:lang w:val="uk-UA"/>
        </w:rPr>
        <w:t>документи (виписки та/або відомості з рахунку), що містять визначену законом інформацію про виконані платіжні операції за рахунком, до якого емітовані платіжні інструменти;</w:t>
      </w:r>
    </w:p>
    <w:p w14:paraId="08306EF0" w14:textId="77777777" w:rsidR="000F5226" w:rsidRPr="000F5226" w:rsidRDefault="000F5226" w:rsidP="000F522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226">
        <w:rPr>
          <w:rFonts w:ascii="Times New Roman" w:hAnsi="Times New Roman" w:cs="Times New Roman"/>
          <w:sz w:val="28"/>
          <w:szCs w:val="28"/>
          <w:lang w:val="uk-UA"/>
        </w:rPr>
        <w:t>документи, що підтверджують виконання операції з використанням платіжних</w:t>
      </w:r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r w:rsidRPr="000F5226">
        <w:rPr>
          <w:rFonts w:ascii="Times New Roman" w:hAnsi="Times New Roman" w:cs="Times New Roman"/>
          <w:sz w:val="28"/>
          <w:szCs w:val="28"/>
          <w:lang w:val="uk-UA"/>
        </w:rPr>
        <w:t>інструментів;</w:t>
      </w:r>
    </w:p>
    <w:p w14:paraId="5739B4E4" w14:textId="4337604D" w:rsidR="000F5226" w:rsidRDefault="000F5226" w:rsidP="000F522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226">
        <w:rPr>
          <w:rFonts w:ascii="Times New Roman" w:hAnsi="Times New Roman" w:cs="Times New Roman"/>
          <w:sz w:val="28"/>
          <w:szCs w:val="28"/>
          <w:lang w:val="uk-UA"/>
        </w:rPr>
        <w:t>інші документи, що засвідчують вартість витрат.</w:t>
      </w:r>
    </w:p>
    <w:p w14:paraId="6989123D" w14:textId="77777777" w:rsidR="004F1B86" w:rsidRPr="004F1B86" w:rsidRDefault="004F1B86" w:rsidP="004F1B86">
      <w:pPr>
        <w:shd w:val="clear" w:color="auto" w:fill="FFFFFF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561B2D89" w14:textId="23A5F8E3" w:rsidR="000F5226" w:rsidRDefault="000F5226" w:rsidP="000F522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226">
        <w:rPr>
          <w:rFonts w:ascii="Times New Roman" w:hAnsi="Times New Roman" w:cs="Times New Roman"/>
          <w:sz w:val="28"/>
          <w:szCs w:val="28"/>
          <w:lang w:val="uk-UA"/>
        </w:rPr>
        <w:t>Фактичне перебування у відрядженні визначається згідно з наказом про відрядження за наявності одного чи декількох документальних доказів перебування особи у відрядженні.</w:t>
      </w:r>
    </w:p>
    <w:p w14:paraId="3894F563" w14:textId="77777777" w:rsidR="004F1B86" w:rsidRPr="004F1B86" w:rsidRDefault="004F1B86" w:rsidP="000F5226">
      <w:pPr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209A011B" w14:textId="23512F69" w:rsidR="004F1B86" w:rsidRDefault="004F1B86" w:rsidP="000F522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Тепер при купівлі електронних квитків необхідно додавати документ </w:t>
      </w:r>
      <w:r w:rsidRPr="0037676A"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  <w14:ligatures w14:val="none"/>
        </w:rPr>
        <w:t>(виписк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  <w14:ligatures w14:val="none"/>
        </w:rPr>
        <w:t>у</w:t>
      </w:r>
      <w:r w:rsidRPr="0037676A"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  <w14:ligatures w14:val="none"/>
        </w:rPr>
        <w:t xml:space="preserve"> та/або відомост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  <w14:ligatures w14:val="none"/>
        </w:rPr>
        <w:t>і</w:t>
      </w:r>
      <w:r w:rsidRPr="0037676A"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  <w14:ligatures w14:val="none"/>
        </w:rPr>
        <w:t xml:space="preserve"> з рахунку) в електронній або паперовій формі</w:t>
      </w:r>
      <w:r w:rsidRPr="0037676A">
        <w:rPr>
          <w:rFonts w:ascii="Times New Roman" w:hAnsi="Times New Roman" w:cs="Times New Roman"/>
          <w:color w:val="333333"/>
          <w:sz w:val="28"/>
          <w:szCs w:val="28"/>
          <w:lang w:val="uk-UA"/>
          <w14:ligatures w14:val="none"/>
        </w:rPr>
        <w:t>, що містить визначену законом інформацію про виконані платіжні операції за рахунком, до якого емітований такий платіжний інструмент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  <w14:ligatures w14:val="none"/>
        </w:rPr>
        <w:t xml:space="preserve">, тобто </w:t>
      </w:r>
      <w:r w:rsidRPr="00815DCD"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  <w14:ligatures w14:val="none"/>
        </w:rPr>
        <w:t>не можна оплатити білет карткою чоловіка/дружини/сусіда/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  <w14:ligatures w14:val="none"/>
        </w:rPr>
        <w:t>колеги/</w:t>
      </w:r>
      <w:r w:rsidRPr="00815DCD"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  <w14:ligatures w14:val="none"/>
        </w:rPr>
        <w:t>тощо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  <w14:ligatures w14:val="none"/>
        </w:rPr>
        <w:t>.</w:t>
      </w:r>
    </w:p>
    <w:p w14:paraId="42964EA9" w14:textId="77777777" w:rsidR="004F1B86" w:rsidRPr="004F1B86" w:rsidRDefault="004F1B86" w:rsidP="000F5226">
      <w:pPr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7A9DE0FC" w14:textId="4596BB25" w:rsidR="000F5226" w:rsidRPr="000F5226" w:rsidRDefault="000F5226" w:rsidP="000F522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F5226">
        <w:rPr>
          <w:rFonts w:ascii="Times New Roman" w:hAnsi="Times New Roman" w:cs="Times New Roman"/>
          <w:b/>
          <w:bCs/>
          <w:sz w:val="28"/>
          <w:szCs w:val="28"/>
          <w:lang w:val="uk-UA"/>
        </w:rPr>
        <w:t>Звертаємо увагу, що:</w:t>
      </w:r>
    </w:p>
    <w:p w14:paraId="589F966A" w14:textId="216BA5DC" w:rsidR="000F5226" w:rsidRPr="000F5226" w:rsidRDefault="000F5226" w:rsidP="000F5226">
      <w:pPr>
        <w:pStyle w:val="a4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226">
        <w:rPr>
          <w:rFonts w:ascii="Times New Roman" w:hAnsi="Times New Roman" w:cs="Times New Roman"/>
          <w:sz w:val="28"/>
          <w:szCs w:val="28"/>
          <w:lang w:val="uk-UA"/>
        </w:rPr>
        <w:t>На транспортних квитках або транспортних рахунках та багажн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0F5226">
        <w:rPr>
          <w:rFonts w:ascii="Times New Roman" w:hAnsi="Times New Roman" w:cs="Times New Roman"/>
          <w:sz w:val="28"/>
          <w:szCs w:val="28"/>
          <w:lang w:val="uk-UA"/>
        </w:rPr>
        <w:t xml:space="preserve"> квитанці</w:t>
      </w:r>
      <w:r>
        <w:rPr>
          <w:rFonts w:ascii="Times New Roman" w:hAnsi="Times New Roman" w:cs="Times New Roman"/>
          <w:sz w:val="28"/>
          <w:szCs w:val="28"/>
          <w:lang w:val="uk-UA"/>
        </w:rPr>
        <w:t>ях</w:t>
      </w:r>
      <w:r w:rsidRPr="000F5226">
        <w:rPr>
          <w:rFonts w:ascii="Times New Roman" w:hAnsi="Times New Roman" w:cs="Times New Roman"/>
          <w:sz w:val="28"/>
          <w:szCs w:val="28"/>
          <w:lang w:val="uk-UA"/>
        </w:rPr>
        <w:t xml:space="preserve"> (у тому числі електронн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0F5226">
        <w:rPr>
          <w:rFonts w:ascii="Times New Roman" w:hAnsi="Times New Roman" w:cs="Times New Roman"/>
          <w:sz w:val="28"/>
          <w:szCs w:val="28"/>
          <w:lang w:val="uk-UA"/>
        </w:rPr>
        <w:t xml:space="preserve"> квитк</w:t>
      </w:r>
      <w:r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0F5226">
        <w:rPr>
          <w:rFonts w:ascii="Times New Roman" w:hAnsi="Times New Roman" w:cs="Times New Roman"/>
          <w:sz w:val="28"/>
          <w:szCs w:val="28"/>
          <w:lang w:val="uk-UA"/>
        </w:rPr>
        <w:t xml:space="preserve">) – дата вибуття та прибуття має </w:t>
      </w:r>
      <w:r w:rsidRPr="000F5226">
        <w:rPr>
          <w:rFonts w:ascii="Times New Roman" w:hAnsi="Times New Roman" w:cs="Times New Roman"/>
          <w:sz w:val="28"/>
          <w:szCs w:val="28"/>
          <w:u w:val="single"/>
          <w:lang w:val="uk-UA"/>
        </w:rPr>
        <w:t>співпадати з датами початку та завершення відрядження, зазначених в наказі</w:t>
      </w:r>
      <w:r w:rsidRPr="000F52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D5A3B9E" w14:textId="77777777" w:rsidR="000F5226" w:rsidRPr="000F5226" w:rsidRDefault="000F5226" w:rsidP="000F52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226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ВАЖЛИВО!!! </w:t>
      </w:r>
      <w:r w:rsidRPr="000F5226">
        <w:rPr>
          <w:rFonts w:ascii="Times New Roman" w:hAnsi="Times New Roman" w:cs="Times New Roman"/>
          <w:sz w:val="28"/>
          <w:szCs w:val="28"/>
          <w:lang w:val="uk-UA"/>
        </w:rPr>
        <w:t xml:space="preserve">Якщо підзвітна особа придбала квитки, використовуючи платіжний інструмент (банківська картка), то обов’язково до квитків додається виписка з карткового рахунку </w:t>
      </w:r>
      <w:r w:rsidRPr="004F1B86">
        <w:rPr>
          <w:rFonts w:ascii="Times New Roman" w:hAnsi="Times New Roman" w:cs="Times New Roman"/>
          <w:i/>
          <w:iCs/>
          <w:sz w:val="28"/>
          <w:szCs w:val="28"/>
          <w:lang w:val="uk-UA"/>
        </w:rPr>
        <w:t>(як зробити виписку див. додаток 1)</w:t>
      </w:r>
      <w:r w:rsidRPr="000F52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1270FAB" w14:textId="63F0B6FA" w:rsidR="000F5226" w:rsidRDefault="000F5226" w:rsidP="000F5226">
      <w:pPr>
        <w:pStyle w:val="a4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226">
        <w:rPr>
          <w:rFonts w:ascii="Times New Roman" w:hAnsi="Times New Roman" w:cs="Times New Roman"/>
          <w:sz w:val="28"/>
          <w:szCs w:val="28"/>
          <w:lang w:val="uk-UA"/>
        </w:rPr>
        <w:t xml:space="preserve">При сплаті послуг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розміщення та </w:t>
      </w:r>
      <w:r w:rsidRPr="000F5226">
        <w:rPr>
          <w:rFonts w:ascii="Times New Roman" w:hAnsi="Times New Roman" w:cs="Times New Roman"/>
          <w:sz w:val="28"/>
          <w:szCs w:val="28"/>
          <w:lang w:val="uk-UA"/>
        </w:rPr>
        <w:t xml:space="preserve">проживання </w:t>
      </w:r>
      <w:r w:rsidR="004F1B86" w:rsidRPr="004F1B86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обов’язково</w:t>
      </w:r>
      <w:r w:rsidR="004F1B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5226">
        <w:rPr>
          <w:rFonts w:ascii="Times New Roman" w:hAnsi="Times New Roman" w:cs="Times New Roman"/>
          <w:sz w:val="28"/>
          <w:szCs w:val="28"/>
          <w:lang w:val="uk-UA"/>
        </w:rPr>
        <w:t>має бути наступний перелік документів:</w:t>
      </w:r>
    </w:p>
    <w:p w14:paraId="32ED445D" w14:textId="4A1E1B4F" w:rsidR="000F5226" w:rsidRPr="000F5226" w:rsidRDefault="000F5226" w:rsidP="000F522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226">
        <w:rPr>
          <w:rFonts w:ascii="Times New Roman" w:hAnsi="Times New Roman" w:cs="Times New Roman"/>
          <w:b/>
          <w:bCs/>
          <w:sz w:val="28"/>
          <w:szCs w:val="28"/>
          <w:lang w:val="uk-UA"/>
        </w:rPr>
        <w:t>рахунок на оплату</w:t>
      </w:r>
      <w:r w:rsidRPr="000F5226">
        <w:rPr>
          <w:rFonts w:ascii="Times New Roman" w:hAnsi="Times New Roman" w:cs="Times New Roman"/>
          <w:sz w:val="28"/>
          <w:szCs w:val="28"/>
          <w:lang w:val="uk-UA"/>
        </w:rPr>
        <w:t xml:space="preserve"> із зазначенням ПІБ того, хто проживає, термінів проживання, ціни за добу та загальної суми;</w:t>
      </w:r>
    </w:p>
    <w:p w14:paraId="12152F1C" w14:textId="2CE4FA63" w:rsidR="000F5226" w:rsidRDefault="000F5226" w:rsidP="000F522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226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документ про здійснення оплати</w:t>
      </w:r>
      <w:r w:rsidRPr="000F5226">
        <w:rPr>
          <w:rFonts w:ascii="Times New Roman" w:hAnsi="Times New Roman" w:cs="Times New Roman"/>
          <w:sz w:val="28"/>
          <w:szCs w:val="28"/>
          <w:lang w:val="uk-UA"/>
        </w:rPr>
        <w:t xml:space="preserve"> – чек РРО + чек терміналу в разі, якщо оплата карткою, а також обов’язково додається виписка з карткового рахунку </w:t>
      </w:r>
      <w:r w:rsidRPr="004F1B86">
        <w:rPr>
          <w:rFonts w:ascii="Times New Roman" w:hAnsi="Times New Roman" w:cs="Times New Roman"/>
          <w:i/>
          <w:iCs/>
          <w:sz w:val="28"/>
          <w:szCs w:val="28"/>
          <w:lang w:val="uk-UA"/>
        </w:rPr>
        <w:t>(як зробити виписку див. додаток 1)</w:t>
      </w:r>
      <w:r w:rsidR="004F1B8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</w:p>
    <w:p w14:paraId="5B7BEB61" w14:textId="75CE2D85" w:rsidR="000F5226" w:rsidRDefault="004F1B86" w:rsidP="000F522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35E">
        <w:rPr>
          <w:rFonts w:ascii="Times New Roman" w:hAnsi="Times New Roman" w:cs="Times New Roman"/>
          <w:color w:val="333333"/>
          <w:sz w:val="28"/>
          <w:szCs w:val="28"/>
          <w:highlight w:val="yellow"/>
          <w:lang w:val="uk-UA"/>
        </w:rPr>
        <w:t xml:space="preserve">Для компенсації витрат приймаються тільки </w:t>
      </w:r>
      <w:r w:rsidRPr="0072735E">
        <w:rPr>
          <w:rFonts w:ascii="Times New Roman" w:hAnsi="Times New Roman" w:cs="Times New Roman"/>
          <w:b/>
          <w:bCs/>
          <w:color w:val="333333"/>
          <w:sz w:val="28"/>
          <w:szCs w:val="28"/>
          <w:highlight w:val="yellow"/>
          <w:lang w:val="uk-UA"/>
        </w:rPr>
        <w:t>фіскальні чеки (чеки РРО)</w:t>
      </w:r>
      <w:r w:rsidRPr="0072735E">
        <w:rPr>
          <w:rFonts w:ascii="Times New Roman" w:hAnsi="Times New Roman" w:cs="Times New Roman"/>
          <w:color w:val="333333"/>
          <w:sz w:val="28"/>
          <w:szCs w:val="28"/>
          <w:highlight w:val="yellow"/>
          <w:lang w:val="uk-UA"/>
        </w:rPr>
        <w:t>, які перевіряються бухгалтерією на факт їх реєстрації в податковій службі. Ніякі квитанції, виписані фізичними особами-підприємцями, прийматися не будуть.</w:t>
      </w:r>
    </w:p>
    <w:p w14:paraId="24A870AF" w14:textId="77777777" w:rsidR="004F1B86" w:rsidRDefault="004F1B86" w:rsidP="00815DCD">
      <w:pPr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  <w14:ligatures w14:val="none"/>
        </w:rPr>
        <w:sectPr w:rsidR="004F1B86" w:rsidSect="001C4EBB">
          <w:pgSz w:w="11906" w:h="16838"/>
          <w:pgMar w:top="568" w:right="850" w:bottom="850" w:left="851" w:header="708" w:footer="708" w:gutter="0"/>
          <w:cols w:space="708"/>
          <w:docGrid w:linePitch="360"/>
        </w:sectPr>
      </w:pPr>
    </w:p>
    <w:p w14:paraId="21090615" w14:textId="77777777" w:rsidR="004F1B86" w:rsidRPr="004F1B86" w:rsidRDefault="004F1B86" w:rsidP="004F1B86">
      <w:pPr>
        <w:pStyle w:val="a4"/>
        <w:ind w:left="0"/>
        <w:jc w:val="right"/>
        <w:rPr>
          <w:rFonts w:ascii="Times New Roman" w:hAnsi="Times New Roman" w:cs="Times New Roman"/>
          <w:lang w:val="uk-UA"/>
        </w:rPr>
      </w:pPr>
      <w:r w:rsidRPr="004F1B86">
        <w:rPr>
          <w:rFonts w:ascii="Times New Roman" w:hAnsi="Times New Roman" w:cs="Times New Roman"/>
          <w:lang w:val="uk-UA"/>
        </w:rPr>
        <w:lastRenderedPageBreak/>
        <w:t xml:space="preserve">Додаток 1 </w:t>
      </w:r>
    </w:p>
    <w:p w14:paraId="723B0F32" w14:textId="77777777" w:rsidR="004F1B86" w:rsidRPr="004F1B86" w:rsidRDefault="004F1B86" w:rsidP="004F1B86">
      <w:pPr>
        <w:pStyle w:val="a4"/>
        <w:ind w:left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314CF5F" w14:textId="6EAA439A" w:rsidR="004F1B86" w:rsidRPr="004F1B86" w:rsidRDefault="004F1B86" w:rsidP="004F1B86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F1B86">
        <w:rPr>
          <w:rFonts w:ascii="Times New Roman" w:hAnsi="Times New Roman" w:cs="Times New Roman"/>
          <w:b/>
          <w:bCs/>
          <w:sz w:val="28"/>
          <w:szCs w:val="28"/>
          <w:lang w:val="uk-UA"/>
        </w:rPr>
        <w:t>Алгоритм формування виписки</w:t>
      </w:r>
    </w:p>
    <w:p w14:paraId="67D85B51" w14:textId="5F9F8F49" w:rsidR="004F1B86" w:rsidRPr="004F1B86" w:rsidRDefault="004F1B86" w:rsidP="004F1B86">
      <w:pPr>
        <w:pStyle w:val="a4"/>
        <w:numPr>
          <w:ilvl w:val="0"/>
          <w:numId w:val="7"/>
        </w:numPr>
        <w:ind w:left="0" w:firstLine="0"/>
        <w:jc w:val="both"/>
        <w:rPr>
          <w:sz w:val="28"/>
          <w:szCs w:val="28"/>
          <w:lang w:val="uk-UA"/>
        </w:rPr>
      </w:pPr>
      <w:r w:rsidRPr="008465BB">
        <w:rPr>
          <w:rFonts w:ascii="Times New Roman" w:hAnsi="Times New Roman" w:cs="Times New Roman"/>
          <w:sz w:val="28"/>
          <w:szCs w:val="28"/>
          <w:lang w:val="uk-UA"/>
        </w:rPr>
        <w:t>На сайті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" w:history="1">
        <w:r w:rsidR="008465BB" w:rsidRPr="00B5339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https://next.privat24.ua/</w:t>
        </w:r>
      </w:hyperlink>
      <w:r w:rsidR="008465BB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4F1B86">
        <w:rPr>
          <w:rFonts w:ascii="Times New Roman" w:hAnsi="Times New Roman" w:cs="Times New Roman"/>
          <w:sz w:val="28"/>
          <w:szCs w:val="28"/>
          <w:lang w:val="uk-UA"/>
        </w:rPr>
        <w:t xml:space="preserve">ерейти до старої версії </w:t>
      </w:r>
    </w:p>
    <w:p w14:paraId="5EC2DA83" w14:textId="6F9FFDCC" w:rsidR="004F1B86" w:rsidRPr="00063183" w:rsidRDefault="004F1B86" w:rsidP="004F1B86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noProof/>
          <w:lang w:val="uk-UA"/>
        </w:rPr>
        <w:drawing>
          <wp:inline distT="0" distB="0" distL="0" distR="0" wp14:anchorId="4C2B987D" wp14:editId="3F85DCE9">
            <wp:extent cx="6305550" cy="5305425"/>
            <wp:effectExtent l="0" t="0" r="0" b="9525"/>
            <wp:docPr id="1920053567" name="Рисунок 2" descr="Изображение выглядит как текст, снимок экрана, программное обеспечение, Значок на компьютер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053567" name="Рисунок 2" descr="Изображение выглядит как текст, снимок экрана, программное обеспечение, Значок на компьютере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772" cy="5357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45BC69" w14:textId="77777777" w:rsidR="004F1B86" w:rsidRDefault="004F1B86" w:rsidP="004F1B86">
      <w:pPr>
        <w:rPr>
          <w:sz w:val="28"/>
          <w:szCs w:val="28"/>
          <w:lang w:val="uk-UA"/>
        </w:rPr>
      </w:pPr>
    </w:p>
    <w:p w14:paraId="325A0CC5" w14:textId="26FBA9AC" w:rsidR="004F1B86" w:rsidRPr="004F1B86" w:rsidRDefault="004F1B86" w:rsidP="004F1B86">
      <w:pPr>
        <w:pStyle w:val="a4"/>
        <w:numPr>
          <w:ilvl w:val="0"/>
          <w:numId w:val="7"/>
        </w:numPr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B86">
        <w:rPr>
          <w:rFonts w:ascii="Times New Roman" w:hAnsi="Times New Roman" w:cs="Times New Roman"/>
          <w:sz w:val="28"/>
          <w:szCs w:val="28"/>
          <w:lang w:val="uk-UA"/>
        </w:rPr>
        <w:t>Вкладка «Всі послуги»</w:t>
      </w:r>
    </w:p>
    <w:p w14:paraId="43A8A886" w14:textId="77777777" w:rsidR="004F1B86" w:rsidRDefault="004F1B86" w:rsidP="004F1B86">
      <w:pPr>
        <w:pStyle w:val="a4"/>
        <w:ind w:left="927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drawing>
          <wp:inline distT="0" distB="0" distL="0" distR="0" wp14:anchorId="0D78A6E5" wp14:editId="68A76745">
            <wp:extent cx="4571365" cy="2838450"/>
            <wp:effectExtent l="0" t="0" r="635" b="0"/>
            <wp:docPr id="614326710" name="Рисунок 4" descr="Изображение выглядит как текст, электроника, снимок экрана, программное обеспечени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326710" name="Рисунок 4" descr="Изображение выглядит как текст, электроника, снимок экрана, программное обеспечение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754" cy="2851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1789E2" w14:textId="77777777" w:rsidR="004F1B86" w:rsidRDefault="004F1B86" w:rsidP="004F1B86">
      <w:pPr>
        <w:pStyle w:val="a4"/>
        <w:ind w:left="927"/>
        <w:jc w:val="both"/>
        <w:rPr>
          <w:sz w:val="28"/>
          <w:szCs w:val="28"/>
          <w:lang w:val="uk-UA"/>
        </w:rPr>
      </w:pPr>
    </w:p>
    <w:p w14:paraId="3855F70B" w14:textId="3D6E71F3" w:rsidR="004F1B86" w:rsidRPr="004F1B86" w:rsidRDefault="004F1B86" w:rsidP="004F1B86">
      <w:pPr>
        <w:pStyle w:val="a4"/>
        <w:numPr>
          <w:ilvl w:val="0"/>
          <w:numId w:val="7"/>
        </w:numPr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B86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Розділ «Послуги»</w:t>
      </w:r>
    </w:p>
    <w:p w14:paraId="54F33D15" w14:textId="77777777" w:rsidR="004F1B86" w:rsidRDefault="004F1B86" w:rsidP="004F1B86">
      <w:pPr>
        <w:pStyle w:val="a4"/>
        <w:ind w:left="927"/>
        <w:jc w:val="both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931B83A" wp14:editId="03757412">
            <wp:extent cx="5760085" cy="2371725"/>
            <wp:effectExtent l="0" t="0" r="0" b="9525"/>
            <wp:docPr id="373100020" name="Рисунок 5" descr="Як зробити виписку в ПриватБанку: 4 доступних способ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Як зробити виписку в ПриватБанку: 4 доступних способ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B318A" w14:textId="25A725A7" w:rsidR="004F1B86" w:rsidRPr="004F1B86" w:rsidRDefault="004F1B86" w:rsidP="004F1B86">
      <w:pPr>
        <w:pStyle w:val="a4"/>
        <w:numPr>
          <w:ilvl w:val="0"/>
          <w:numId w:val="7"/>
        </w:numPr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B86">
        <w:rPr>
          <w:rFonts w:ascii="Times New Roman" w:hAnsi="Times New Roman" w:cs="Times New Roman"/>
          <w:sz w:val="28"/>
          <w:szCs w:val="28"/>
          <w:lang w:val="uk-UA"/>
        </w:rPr>
        <w:t>«Створити довідку»</w:t>
      </w:r>
    </w:p>
    <w:p w14:paraId="1B28259F" w14:textId="0A93BD5D" w:rsidR="004F1B86" w:rsidRPr="004F1B86" w:rsidRDefault="004F1B86" w:rsidP="004F1B8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drawing>
          <wp:inline distT="0" distB="0" distL="0" distR="0" wp14:anchorId="4BF298B3" wp14:editId="34D8F3C7">
            <wp:extent cx="5361889" cy="1838325"/>
            <wp:effectExtent l="0" t="0" r="0" b="0"/>
            <wp:docPr id="785817017" name="Рисунок 6" descr="Изображение выглядит как текст, снимок экрана, Шрифт, диспле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817017" name="Рисунок 6" descr="Изображение выглядит как текст, снимок экрана, Шрифт, диспле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650" cy="1845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br/>
      </w:r>
      <w:r w:rsidRPr="004F1B86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4F1B86">
        <w:rPr>
          <w:rFonts w:ascii="Times New Roman" w:hAnsi="Times New Roman" w:cs="Times New Roman"/>
          <w:sz w:val="28"/>
          <w:szCs w:val="28"/>
          <w:lang w:val="uk-UA"/>
        </w:rPr>
        <w:tab/>
        <w:t>Кнопка «Виписки»</w:t>
      </w:r>
    </w:p>
    <w:p w14:paraId="6E37F7DC" w14:textId="77777777" w:rsidR="004F1B86" w:rsidRDefault="004F1B86" w:rsidP="004F1B86">
      <w:pPr>
        <w:pStyle w:val="a4"/>
        <w:ind w:left="927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drawing>
          <wp:inline distT="0" distB="0" distL="0" distR="0" wp14:anchorId="020CF097" wp14:editId="4576756C">
            <wp:extent cx="4866005" cy="1552575"/>
            <wp:effectExtent l="0" t="0" r="0" b="9525"/>
            <wp:docPr id="1626196970" name="Рисунок 7" descr="Изображение выглядит как текст, снимок экран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196970" name="Рисунок 7" descr="Изображение выглядит как текст, снимок экрана, Шриф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64" cy="1559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470B83" w14:textId="77777777" w:rsidR="008465BB" w:rsidRDefault="004F1B86" w:rsidP="008465B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B86">
        <w:rPr>
          <w:rFonts w:ascii="Times New Roman" w:hAnsi="Times New Roman" w:cs="Times New Roman"/>
          <w:sz w:val="28"/>
          <w:szCs w:val="28"/>
          <w:lang w:val="uk-UA"/>
        </w:rPr>
        <w:t>У вікні, користувач повинен вибрати карту, для якої потрібно документ</w:t>
      </w:r>
      <w:r w:rsidR="008465BB">
        <w:rPr>
          <w:rFonts w:ascii="Times New Roman" w:hAnsi="Times New Roman" w:cs="Times New Roman"/>
          <w:sz w:val="28"/>
          <w:szCs w:val="28"/>
          <w:lang w:val="uk-UA"/>
        </w:rPr>
        <w:t>, та вказати</w:t>
      </w:r>
      <w:r w:rsidR="008465BB" w:rsidRPr="008465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65BB">
        <w:rPr>
          <w:rFonts w:ascii="Times New Roman" w:hAnsi="Times New Roman" w:cs="Times New Roman"/>
          <w:sz w:val="28"/>
          <w:szCs w:val="28"/>
          <w:lang w:val="uk-UA"/>
        </w:rPr>
        <w:t>період, в якому були проведені розрахунки</w:t>
      </w:r>
      <w:r w:rsidRPr="004F1B8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42CAE7A" w14:textId="657053AD" w:rsidR="004F1B86" w:rsidRPr="004F1B86" w:rsidRDefault="004F1B86" w:rsidP="008465B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B86">
        <w:rPr>
          <w:rFonts w:ascii="Times New Roman" w:hAnsi="Times New Roman" w:cs="Times New Roman"/>
          <w:sz w:val="28"/>
          <w:szCs w:val="28"/>
          <w:lang w:val="uk-UA"/>
        </w:rPr>
        <w:t>Інформація надається за активними і закритими рахунками.</w:t>
      </w:r>
    </w:p>
    <w:p w14:paraId="712E6C63" w14:textId="77777777" w:rsidR="004F1B86" w:rsidRPr="004F1B86" w:rsidRDefault="004F1B86" w:rsidP="004F1B8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010BBA" w14:textId="77777777" w:rsidR="004F1B86" w:rsidRPr="001C18B1" w:rsidRDefault="004F1B86" w:rsidP="004F1B86">
      <w:pPr>
        <w:pStyle w:val="a4"/>
        <w:ind w:left="567"/>
        <w:jc w:val="both"/>
        <w:rPr>
          <w:sz w:val="28"/>
          <w:szCs w:val="28"/>
          <w:lang w:val="uk-UA"/>
        </w:rPr>
      </w:pPr>
    </w:p>
    <w:p w14:paraId="15569179" w14:textId="77777777" w:rsidR="004F1B86" w:rsidRDefault="004F1B86" w:rsidP="00815DCD">
      <w:pPr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  <w14:ligatures w14:val="none"/>
        </w:rPr>
      </w:pPr>
    </w:p>
    <w:p w14:paraId="63B139F3" w14:textId="77777777" w:rsidR="004F1B86" w:rsidRDefault="004F1B86" w:rsidP="00815DCD">
      <w:pPr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  <w14:ligatures w14:val="none"/>
        </w:rPr>
      </w:pPr>
    </w:p>
    <w:p w14:paraId="08AD9906" w14:textId="77777777" w:rsidR="004F1B86" w:rsidRDefault="004F1B86" w:rsidP="00815DCD">
      <w:pPr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  <w14:ligatures w14:val="none"/>
        </w:rPr>
        <w:sectPr w:rsidR="004F1B86" w:rsidSect="001C4EBB">
          <w:pgSz w:w="11906" w:h="16838"/>
          <w:pgMar w:top="568" w:right="850" w:bottom="850" w:left="851" w:header="708" w:footer="708" w:gutter="0"/>
          <w:cols w:space="708"/>
          <w:docGrid w:linePitch="360"/>
        </w:sectPr>
      </w:pPr>
    </w:p>
    <w:p w14:paraId="3E5BFD0E" w14:textId="6A97AFA6" w:rsidR="00055900" w:rsidRPr="001C4EBB" w:rsidRDefault="001C4EBB" w:rsidP="001C4EBB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  <w14:ligatures w14:val="none"/>
        </w:rPr>
      </w:pPr>
      <w:r w:rsidRPr="001C4EBB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uk-UA"/>
          <w14:ligatures w14:val="none"/>
        </w:rPr>
        <w:lastRenderedPageBreak/>
        <w:t>Повідомлення Головного управління ДПС у м. Києві</w:t>
      </w:r>
    </w:p>
    <w:p w14:paraId="6A07CDD6" w14:textId="77777777" w:rsidR="00055900" w:rsidRPr="0037676A" w:rsidRDefault="00055900" w:rsidP="001C4EBB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  <w14:ligatures w14:val="none"/>
        </w:rPr>
      </w:pPr>
      <w:r w:rsidRPr="0037676A">
        <w:rPr>
          <w:rFonts w:ascii="Times New Roman" w:hAnsi="Times New Roman" w:cs="Times New Roman"/>
          <w:color w:val="333333"/>
          <w:sz w:val="24"/>
          <w:szCs w:val="24"/>
          <w:lang w:val="uk-UA"/>
          <w14:ligatures w14:val="none"/>
        </w:rPr>
        <w:t>Головне управління ДПС у м. Києві</w:t>
      </w:r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 </w:t>
      </w:r>
      <w:r w:rsidR="00000000">
        <w:fldChar w:fldCharType="begin"/>
      </w:r>
      <w:r w:rsidR="00000000">
        <w:instrText>HYPERLINK</w:instrText>
      </w:r>
      <w:r w:rsidR="00000000" w:rsidRPr="0072735E">
        <w:rPr>
          <w:lang w:val="uk-UA"/>
        </w:rPr>
        <w:instrText xml:space="preserve"> "</w:instrText>
      </w:r>
      <w:r w:rsidR="00000000">
        <w:instrText>https</w:instrText>
      </w:r>
      <w:r w:rsidR="00000000" w:rsidRPr="0072735E">
        <w:rPr>
          <w:lang w:val="uk-UA"/>
        </w:rPr>
        <w:instrText>://</w:instrText>
      </w:r>
      <w:r w:rsidR="00000000">
        <w:instrText>kyiv</w:instrText>
      </w:r>
      <w:r w:rsidR="00000000" w:rsidRPr="0072735E">
        <w:rPr>
          <w:lang w:val="uk-UA"/>
        </w:rPr>
        <w:instrText>.</w:instrText>
      </w:r>
      <w:r w:rsidR="00000000">
        <w:instrText>tax</w:instrText>
      </w:r>
      <w:r w:rsidR="00000000" w:rsidRPr="0072735E">
        <w:rPr>
          <w:lang w:val="uk-UA"/>
        </w:rPr>
        <w:instrText>.</w:instrText>
      </w:r>
      <w:r w:rsidR="00000000">
        <w:instrText>gov</w:instrText>
      </w:r>
      <w:r w:rsidR="00000000" w:rsidRPr="0072735E">
        <w:rPr>
          <w:lang w:val="uk-UA"/>
        </w:rPr>
        <w:instrText>.</w:instrText>
      </w:r>
      <w:r w:rsidR="00000000">
        <w:instrText>ua</w:instrText>
      </w:r>
      <w:r w:rsidR="00000000" w:rsidRPr="0072735E">
        <w:rPr>
          <w:lang w:val="uk-UA"/>
        </w:rPr>
        <w:instrText>/</w:instrText>
      </w:r>
      <w:r w:rsidR="00000000">
        <w:instrText>media</w:instrText>
      </w:r>
      <w:r w:rsidR="00000000" w:rsidRPr="0072735E">
        <w:rPr>
          <w:lang w:val="uk-UA"/>
        </w:rPr>
        <w:instrText>-</w:instrText>
      </w:r>
      <w:r w:rsidR="00000000">
        <w:instrText>ark</w:instrText>
      </w:r>
      <w:r w:rsidR="00000000" w:rsidRPr="0072735E">
        <w:rPr>
          <w:lang w:val="uk-UA"/>
        </w:rPr>
        <w:instrText>/</w:instrText>
      </w:r>
      <w:r w:rsidR="00000000">
        <w:instrText>news</w:instrText>
      </w:r>
      <w:r w:rsidR="00000000" w:rsidRPr="0072735E">
        <w:rPr>
          <w:lang w:val="uk-UA"/>
        </w:rPr>
        <w:instrText>-</w:instrText>
      </w:r>
      <w:r w:rsidR="00000000">
        <w:instrText>ark</w:instrText>
      </w:r>
      <w:r w:rsidR="00000000" w:rsidRPr="0072735E">
        <w:rPr>
          <w:lang w:val="uk-UA"/>
        </w:rPr>
        <w:instrText>/660310.</w:instrText>
      </w:r>
      <w:r w:rsidR="00000000">
        <w:instrText>html</w:instrText>
      </w:r>
      <w:r w:rsidR="00000000" w:rsidRPr="0072735E">
        <w:rPr>
          <w:lang w:val="uk-UA"/>
        </w:rPr>
        <w:instrText>" \</w:instrText>
      </w:r>
      <w:r w:rsidR="00000000">
        <w:instrText>t</w:instrText>
      </w:r>
      <w:r w:rsidR="00000000" w:rsidRPr="0072735E">
        <w:rPr>
          <w:lang w:val="uk-UA"/>
        </w:rPr>
        <w:instrText xml:space="preserve"> "_</w:instrText>
      </w:r>
      <w:r w:rsidR="00000000">
        <w:instrText>blank</w:instrText>
      </w:r>
      <w:r w:rsidR="00000000" w:rsidRPr="0072735E">
        <w:rPr>
          <w:lang w:val="uk-UA"/>
        </w:rPr>
        <w:instrText>"</w:instrText>
      </w:r>
      <w:r w:rsidR="00000000">
        <w:fldChar w:fldCharType="separate"/>
      </w:r>
      <w:r w:rsidRPr="0037676A">
        <w:rPr>
          <w:rStyle w:val="a3"/>
          <w:rFonts w:ascii="Times New Roman" w:hAnsi="Times New Roman" w:cs="Times New Roman"/>
          <w:color w:val="0751D2"/>
          <w:sz w:val="24"/>
          <w:szCs w:val="24"/>
          <w:lang w:val="uk-UA"/>
          <w14:ligatures w14:val="none"/>
        </w:rPr>
        <w:t>повідомляє</w:t>
      </w:r>
      <w:r w:rsidR="00000000">
        <w:rPr>
          <w:rStyle w:val="a3"/>
          <w:rFonts w:ascii="Times New Roman" w:hAnsi="Times New Roman" w:cs="Times New Roman"/>
          <w:color w:val="0751D2"/>
          <w:sz w:val="24"/>
          <w:szCs w:val="24"/>
          <w:lang w:val="uk-UA"/>
          <w14:ligatures w14:val="none"/>
        </w:rPr>
        <w:fldChar w:fldCharType="end"/>
      </w:r>
      <w:r w:rsidRPr="0037676A">
        <w:rPr>
          <w:rFonts w:ascii="Times New Roman" w:hAnsi="Times New Roman" w:cs="Times New Roman"/>
          <w:color w:val="333333"/>
          <w:sz w:val="24"/>
          <w:szCs w:val="24"/>
          <w:lang w:val="uk-UA"/>
          <w14:ligatures w14:val="none"/>
        </w:rPr>
        <w:t xml:space="preserve">, що </w:t>
      </w:r>
      <w:r w:rsidRPr="0037676A">
        <w:rPr>
          <w:rFonts w:ascii="Times New Roman" w:hAnsi="Times New Roman" w:cs="Times New Roman"/>
          <w:b/>
          <w:bCs/>
          <w:color w:val="333333"/>
          <w:sz w:val="24"/>
          <w:szCs w:val="24"/>
          <w:lang w:val="uk-UA"/>
          <w14:ligatures w14:val="none"/>
        </w:rPr>
        <w:t>01 квітня 2023</w:t>
      </w:r>
      <w:r w:rsidRPr="0037676A">
        <w:rPr>
          <w:rFonts w:ascii="Times New Roman" w:hAnsi="Times New Roman" w:cs="Times New Roman"/>
          <w:color w:val="333333"/>
          <w:sz w:val="24"/>
          <w:szCs w:val="24"/>
          <w:lang w:val="uk-UA"/>
          <w14:ligatures w14:val="none"/>
        </w:rPr>
        <w:t xml:space="preserve"> року набуває чинності Закон України від 12 січня 2023 року № 2888-</w:t>
      </w:r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IX</w:t>
      </w:r>
      <w:r w:rsidRPr="0037676A">
        <w:rPr>
          <w:rFonts w:ascii="Times New Roman" w:hAnsi="Times New Roman" w:cs="Times New Roman"/>
          <w:color w:val="333333"/>
          <w:sz w:val="24"/>
          <w:szCs w:val="24"/>
          <w:lang w:val="uk-UA"/>
          <w14:ligatures w14:val="none"/>
        </w:rPr>
        <w:t xml:space="preserve"> «Про внесення змін до Податкового кодексу України та інших законодавчих актів України щодо платіжних послуг».</w:t>
      </w:r>
    </w:p>
    <w:p w14:paraId="48707D15" w14:textId="77777777" w:rsidR="00055900" w:rsidRPr="001C4EBB" w:rsidRDefault="00055900" w:rsidP="001C4EBB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  <w14:ligatures w14:val="none"/>
        </w:rPr>
      </w:pP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Відповідно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до Закону № 2888-IX у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новій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редакції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викладено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п. 170.9 ст. 170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Податкового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кодексу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України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,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який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визначає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порядок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оподаткування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суми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надміру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витрачених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коштів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/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електронних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грошей,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отриманих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платником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податку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на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відрядження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або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під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звіт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, не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повернутої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у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встановлений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строк.</w:t>
      </w:r>
    </w:p>
    <w:p w14:paraId="1E7B6F83" w14:textId="77777777" w:rsidR="00055900" w:rsidRPr="001C4EBB" w:rsidRDefault="00055900" w:rsidP="001C4EBB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  <w14:ligatures w14:val="none"/>
        </w:rPr>
      </w:pPr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Так,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зокрема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,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фактична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кількість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днів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перебування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у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відрядженні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визначається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згідно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з наказом про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відрядження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r w:rsidRPr="001C4EBB">
        <w:rPr>
          <w:rFonts w:ascii="Times New Roman" w:hAnsi="Times New Roman" w:cs="Times New Roman"/>
          <w:b/>
          <w:bCs/>
          <w:color w:val="333333"/>
          <w:sz w:val="24"/>
          <w:szCs w:val="24"/>
          <w14:ligatures w14:val="none"/>
        </w:rPr>
        <w:t xml:space="preserve">за </w:t>
      </w:r>
      <w:proofErr w:type="spellStart"/>
      <w:r w:rsidRPr="001C4EBB">
        <w:rPr>
          <w:rFonts w:ascii="Times New Roman" w:hAnsi="Times New Roman" w:cs="Times New Roman"/>
          <w:b/>
          <w:bCs/>
          <w:color w:val="333333"/>
          <w:sz w:val="24"/>
          <w:szCs w:val="24"/>
          <w14:ligatures w14:val="none"/>
        </w:rPr>
        <w:t>наявності</w:t>
      </w:r>
      <w:proofErr w:type="spellEnd"/>
      <w:r w:rsidRPr="001C4EBB">
        <w:rPr>
          <w:rFonts w:ascii="Times New Roman" w:hAnsi="Times New Roman" w:cs="Times New Roman"/>
          <w:b/>
          <w:bCs/>
          <w:color w:val="333333"/>
          <w:sz w:val="24"/>
          <w:szCs w:val="24"/>
          <w14:ligatures w14:val="none"/>
        </w:rPr>
        <w:t xml:space="preserve"> одного </w:t>
      </w:r>
      <w:proofErr w:type="spellStart"/>
      <w:r w:rsidRPr="001C4EBB">
        <w:rPr>
          <w:rFonts w:ascii="Times New Roman" w:hAnsi="Times New Roman" w:cs="Times New Roman"/>
          <w:b/>
          <w:bCs/>
          <w:color w:val="333333"/>
          <w:sz w:val="24"/>
          <w:szCs w:val="24"/>
          <w14:ligatures w14:val="none"/>
        </w:rPr>
        <w:t>чи</w:t>
      </w:r>
      <w:proofErr w:type="spellEnd"/>
      <w:r w:rsidRPr="001C4EBB">
        <w:rPr>
          <w:rFonts w:ascii="Times New Roman" w:hAnsi="Times New Roman" w:cs="Times New Roman"/>
          <w:b/>
          <w:bCs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b/>
          <w:bCs/>
          <w:color w:val="333333"/>
          <w:sz w:val="24"/>
          <w:szCs w:val="24"/>
          <w14:ligatures w14:val="none"/>
        </w:rPr>
        <w:t>декількох</w:t>
      </w:r>
      <w:proofErr w:type="spellEnd"/>
      <w:r w:rsidRPr="001C4EBB">
        <w:rPr>
          <w:rFonts w:ascii="Times New Roman" w:hAnsi="Times New Roman" w:cs="Times New Roman"/>
          <w:b/>
          <w:bCs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b/>
          <w:bCs/>
          <w:color w:val="333333"/>
          <w:sz w:val="24"/>
          <w:szCs w:val="24"/>
          <w14:ligatures w14:val="none"/>
        </w:rPr>
        <w:t>документальних</w:t>
      </w:r>
      <w:proofErr w:type="spellEnd"/>
      <w:r w:rsidRPr="001C4EBB">
        <w:rPr>
          <w:rFonts w:ascii="Times New Roman" w:hAnsi="Times New Roman" w:cs="Times New Roman"/>
          <w:b/>
          <w:bCs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b/>
          <w:bCs/>
          <w:color w:val="333333"/>
          <w:sz w:val="24"/>
          <w:szCs w:val="24"/>
          <w14:ligatures w14:val="none"/>
        </w:rPr>
        <w:t>доказів</w:t>
      </w:r>
      <w:proofErr w:type="spellEnd"/>
      <w:r w:rsidRPr="001C4EBB">
        <w:rPr>
          <w:rFonts w:ascii="Times New Roman" w:hAnsi="Times New Roman" w:cs="Times New Roman"/>
          <w:b/>
          <w:bCs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b/>
          <w:bCs/>
          <w:color w:val="333333"/>
          <w:sz w:val="24"/>
          <w:szCs w:val="24"/>
          <w14:ligatures w14:val="none"/>
        </w:rPr>
        <w:t>перебування</w:t>
      </w:r>
      <w:proofErr w:type="spellEnd"/>
      <w:r w:rsidRPr="001C4EBB">
        <w:rPr>
          <w:rFonts w:ascii="Times New Roman" w:hAnsi="Times New Roman" w:cs="Times New Roman"/>
          <w:b/>
          <w:bCs/>
          <w:color w:val="333333"/>
          <w:sz w:val="24"/>
          <w:szCs w:val="24"/>
          <w14:ligatures w14:val="none"/>
        </w:rPr>
        <w:t xml:space="preserve"> особи у </w:t>
      </w:r>
      <w:proofErr w:type="spellStart"/>
      <w:r w:rsidRPr="001C4EBB">
        <w:rPr>
          <w:rFonts w:ascii="Times New Roman" w:hAnsi="Times New Roman" w:cs="Times New Roman"/>
          <w:b/>
          <w:bCs/>
          <w:color w:val="333333"/>
          <w:sz w:val="24"/>
          <w:szCs w:val="24"/>
          <w14:ligatures w14:val="none"/>
        </w:rPr>
        <w:t>відрядженні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(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відміток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прикордонних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служб про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перетин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кордону,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проїзних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документів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,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рахунків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на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проживання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та/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або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будь-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яких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інших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документів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,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що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підтверджують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фактичне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перебування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особи у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відрядженні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).</w:t>
      </w:r>
    </w:p>
    <w:p w14:paraId="0071C91D" w14:textId="77777777" w:rsidR="00055900" w:rsidRPr="001C4EBB" w:rsidRDefault="00055900" w:rsidP="001C4EBB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  <w14:ligatures w14:val="none"/>
        </w:rPr>
      </w:pPr>
      <w:r w:rsidRPr="001C4EBB">
        <w:rPr>
          <w:rFonts w:ascii="Times New Roman" w:hAnsi="Times New Roman" w:cs="Times New Roman"/>
          <w:b/>
          <w:bCs/>
          <w:color w:val="333333"/>
          <w:sz w:val="24"/>
          <w:szCs w:val="24"/>
          <w14:ligatures w14:val="none"/>
        </w:rPr>
        <w:t xml:space="preserve">До </w:t>
      </w:r>
      <w:proofErr w:type="spellStart"/>
      <w:r w:rsidRPr="001C4EBB">
        <w:rPr>
          <w:rFonts w:ascii="Times New Roman" w:hAnsi="Times New Roman" w:cs="Times New Roman"/>
          <w:b/>
          <w:bCs/>
          <w:color w:val="333333"/>
          <w:sz w:val="24"/>
          <w:szCs w:val="24"/>
          <w14:ligatures w14:val="none"/>
        </w:rPr>
        <w:t>підтвердних</w:t>
      </w:r>
      <w:proofErr w:type="spellEnd"/>
      <w:r w:rsidRPr="001C4EBB">
        <w:rPr>
          <w:rFonts w:ascii="Times New Roman" w:hAnsi="Times New Roman" w:cs="Times New Roman"/>
          <w:b/>
          <w:bCs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b/>
          <w:bCs/>
          <w:color w:val="333333"/>
          <w:sz w:val="24"/>
          <w:szCs w:val="24"/>
          <w14:ligatures w14:val="none"/>
        </w:rPr>
        <w:t>документів</w:t>
      </w:r>
      <w:proofErr w:type="spellEnd"/>
      <w:r w:rsidRPr="001C4EBB">
        <w:rPr>
          <w:rFonts w:ascii="Times New Roman" w:hAnsi="Times New Roman" w:cs="Times New Roman"/>
          <w:b/>
          <w:bCs/>
          <w:color w:val="333333"/>
          <w:sz w:val="24"/>
          <w:szCs w:val="24"/>
          <w14:ligatures w14:val="none"/>
        </w:rPr>
        <w:t xml:space="preserve"> належать</w:t>
      </w:r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:</w:t>
      </w:r>
    </w:p>
    <w:p w14:paraId="283D0CD1" w14:textId="77777777" w:rsidR="00055900" w:rsidRPr="001C4EBB" w:rsidRDefault="00055900" w:rsidP="001C4EB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</w:pP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транспортні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квитки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або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транспортні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рахунки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та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багажні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квитанції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(у тому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числі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електронні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квитки);</w:t>
      </w:r>
    </w:p>
    <w:p w14:paraId="49217901" w14:textId="77777777" w:rsidR="00055900" w:rsidRPr="001C4EBB" w:rsidRDefault="00055900" w:rsidP="001C4EB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</w:pP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документи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,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отримані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від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осіб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,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які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надають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послуги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з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розміщення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та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проживання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фізичної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особи,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страхові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поліси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;</w:t>
      </w:r>
    </w:p>
    <w:p w14:paraId="242C00DB" w14:textId="77777777" w:rsidR="00055900" w:rsidRPr="001C4EBB" w:rsidRDefault="00055900" w:rsidP="001C4EB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</w:pP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документи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(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виписки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та/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або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відомості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з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рахунку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),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що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містять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визначену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законом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інформацію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про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виконані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платіжні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операції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за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рахунком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, до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якого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емітовані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платіжні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інструменти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;</w:t>
      </w:r>
    </w:p>
    <w:p w14:paraId="4729997D" w14:textId="77777777" w:rsidR="00055900" w:rsidRPr="001C4EBB" w:rsidRDefault="00055900" w:rsidP="001C4EB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</w:pP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документи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,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що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підтверджують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виконання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операції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з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використанням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платіжних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інструментів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;</w:t>
      </w:r>
    </w:p>
    <w:p w14:paraId="21F238A3" w14:textId="77777777" w:rsidR="00055900" w:rsidRPr="001C4EBB" w:rsidRDefault="00055900" w:rsidP="001C4EB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</w:pP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інші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документи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,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що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засвідчують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вартість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витрат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.</w:t>
      </w:r>
    </w:p>
    <w:p w14:paraId="64739217" w14:textId="77777777" w:rsidR="00055900" w:rsidRPr="001C4EBB" w:rsidRDefault="00055900" w:rsidP="001C4EBB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  <w14:ligatures w14:val="none"/>
        </w:rPr>
      </w:pP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Якщо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під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час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відрядження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чи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виконання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окремих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цивільно-правових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дій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платник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податку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для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проведення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розрахунків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застосував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платіжний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інструмент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,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включаючи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корпоративний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(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бізнесовий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)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платіжний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інструмент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b/>
          <w:bCs/>
          <w:color w:val="333333"/>
          <w:sz w:val="24"/>
          <w:szCs w:val="24"/>
          <w14:ligatures w14:val="none"/>
        </w:rPr>
        <w:t>або</w:t>
      </w:r>
      <w:proofErr w:type="spellEnd"/>
      <w:r w:rsidRPr="001C4EBB">
        <w:rPr>
          <w:rFonts w:ascii="Times New Roman" w:hAnsi="Times New Roman" w:cs="Times New Roman"/>
          <w:b/>
          <w:bCs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b/>
          <w:bCs/>
          <w:color w:val="333333"/>
          <w:sz w:val="24"/>
          <w:szCs w:val="24"/>
          <w14:ligatures w14:val="none"/>
        </w:rPr>
        <w:t>особистий</w:t>
      </w:r>
      <w:proofErr w:type="spellEnd"/>
      <w:r w:rsidRPr="001C4EBB">
        <w:rPr>
          <w:rFonts w:ascii="Times New Roman" w:hAnsi="Times New Roman" w:cs="Times New Roman"/>
          <w:b/>
          <w:bCs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b/>
          <w:bCs/>
          <w:color w:val="333333"/>
          <w:sz w:val="24"/>
          <w:szCs w:val="24"/>
          <w14:ligatures w14:val="none"/>
        </w:rPr>
        <w:t>платіжний</w:t>
      </w:r>
      <w:proofErr w:type="spellEnd"/>
      <w:r w:rsidRPr="001C4EBB">
        <w:rPr>
          <w:rFonts w:ascii="Times New Roman" w:hAnsi="Times New Roman" w:cs="Times New Roman"/>
          <w:b/>
          <w:bCs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b/>
          <w:bCs/>
          <w:color w:val="333333"/>
          <w:sz w:val="24"/>
          <w:szCs w:val="24"/>
          <w14:ligatures w14:val="none"/>
        </w:rPr>
        <w:t>інструмент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,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чи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його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реквізити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,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вартість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витрат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b/>
          <w:bCs/>
          <w:color w:val="333333"/>
          <w:sz w:val="24"/>
          <w:szCs w:val="24"/>
          <w14:ligatures w14:val="none"/>
        </w:rPr>
        <w:t>засвідчується</w:t>
      </w:r>
      <w:proofErr w:type="spellEnd"/>
      <w:r w:rsidRPr="001C4EBB">
        <w:rPr>
          <w:rFonts w:ascii="Times New Roman" w:hAnsi="Times New Roman" w:cs="Times New Roman"/>
          <w:b/>
          <w:bCs/>
          <w:color w:val="333333"/>
          <w:sz w:val="24"/>
          <w:szCs w:val="24"/>
          <w14:ligatures w14:val="none"/>
        </w:rPr>
        <w:t xml:space="preserve"> документом (</w:t>
      </w:r>
      <w:proofErr w:type="spellStart"/>
      <w:r w:rsidRPr="001C4EBB">
        <w:rPr>
          <w:rFonts w:ascii="Times New Roman" w:hAnsi="Times New Roman" w:cs="Times New Roman"/>
          <w:b/>
          <w:bCs/>
          <w:color w:val="333333"/>
          <w:sz w:val="24"/>
          <w:szCs w:val="24"/>
          <w14:ligatures w14:val="none"/>
        </w:rPr>
        <w:t>випискою</w:t>
      </w:r>
      <w:proofErr w:type="spellEnd"/>
      <w:r w:rsidRPr="001C4EBB">
        <w:rPr>
          <w:rFonts w:ascii="Times New Roman" w:hAnsi="Times New Roman" w:cs="Times New Roman"/>
          <w:b/>
          <w:bCs/>
          <w:color w:val="333333"/>
          <w:sz w:val="24"/>
          <w:szCs w:val="24"/>
          <w14:ligatures w14:val="none"/>
        </w:rPr>
        <w:t xml:space="preserve"> та/</w:t>
      </w:r>
      <w:proofErr w:type="spellStart"/>
      <w:r w:rsidRPr="001C4EBB">
        <w:rPr>
          <w:rFonts w:ascii="Times New Roman" w:hAnsi="Times New Roman" w:cs="Times New Roman"/>
          <w:b/>
          <w:bCs/>
          <w:color w:val="333333"/>
          <w:sz w:val="24"/>
          <w:szCs w:val="24"/>
          <w14:ligatures w14:val="none"/>
        </w:rPr>
        <w:t>або</w:t>
      </w:r>
      <w:proofErr w:type="spellEnd"/>
      <w:r w:rsidRPr="001C4EBB">
        <w:rPr>
          <w:rFonts w:ascii="Times New Roman" w:hAnsi="Times New Roman" w:cs="Times New Roman"/>
          <w:b/>
          <w:bCs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b/>
          <w:bCs/>
          <w:color w:val="333333"/>
          <w:sz w:val="24"/>
          <w:szCs w:val="24"/>
          <w14:ligatures w14:val="none"/>
        </w:rPr>
        <w:t>відомостями</w:t>
      </w:r>
      <w:proofErr w:type="spellEnd"/>
      <w:r w:rsidRPr="001C4EBB">
        <w:rPr>
          <w:rFonts w:ascii="Times New Roman" w:hAnsi="Times New Roman" w:cs="Times New Roman"/>
          <w:b/>
          <w:bCs/>
          <w:color w:val="333333"/>
          <w:sz w:val="24"/>
          <w:szCs w:val="24"/>
          <w14:ligatures w14:val="none"/>
        </w:rPr>
        <w:t xml:space="preserve"> з </w:t>
      </w:r>
      <w:proofErr w:type="spellStart"/>
      <w:r w:rsidRPr="001C4EBB">
        <w:rPr>
          <w:rFonts w:ascii="Times New Roman" w:hAnsi="Times New Roman" w:cs="Times New Roman"/>
          <w:b/>
          <w:bCs/>
          <w:color w:val="333333"/>
          <w:sz w:val="24"/>
          <w:szCs w:val="24"/>
          <w14:ligatures w14:val="none"/>
        </w:rPr>
        <w:t>рахунку</w:t>
      </w:r>
      <w:proofErr w:type="spellEnd"/>
      <w:r w:rsidRPr="001C4EBB">
        <w:rPr>
          <w:rFonts w:ascii="Times New Roman" w:hAnsi="Times New Roman" w:cs="Times New Roman"/>
          <w:b/>
          <w:bCs/>
          <w:color w:val="333333"/>
          <w:sz w:val="24"/>
          <w:szCs w:val="24"/>
          <w14:ligatures w14:val="none"/>
        </w:rPr>
        <w:t xml:space="preserve">) в </w:t>
      </w:r>
      <w:proofErr w:type="spellStart"/>
      <w:r w:rsidRPr="001C4EBB">
        <w:rPr>
          <w:rFonts w:ascii="Times New Roman" w:hAnsi="Times New Roman" w:cs="Times New Roman"/>
          <w:b/>
          <w:bCs/>
          <w:color w:val="333333"/>
          <w:sz w:val="24"/>
          <w:szCs w:val="24"/>
          <w14:ligatures w14:val="none"/>
        </w:rPr>
        <w:t>електронній</w:t>
      </w:r>
      <w:proofErr w:type="spellEnd"/>
      <w:r w:rsidRPr="001C4EBB">
        <w:rPr>
          <w:rFonts w:ascii="Times New Roman" w:hAnsi="Times New Roman" w:cs="Times New Roman"/>
          <w:b/>
          <w:bCs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b/>
          <w:bCs/>
          <w:color w:val="333333"/>
          <w:sz w:val="24"/>
          <w:szCs w:val="24"/>
          <w14:ligatures w14:val="none"/>
        </w:rPr>
        <w:t>або</w:t>
      </w:r>
      <w:proofErr w:type="spellEnd"/>
      <w:r w:rsidRPr="001C4EBB">
        <w:rPr>
          <w:rFonts w:ascii="Times New Roman" w:hAnsi="Times New Roman" w:cs="Times New Roman"/>
          <w:b/>
          <w:bCs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b/>
          <w:bCs/>
          <w:color w:val="333333"/>
          <w:sz w:val="24"/>
          <w:szCs w:val="24"/>
          <w14:ligatures w14:val="none"/>
        </w:rPr>
        <w:t>паперовій</w:t>
      </w:r>
      <w:proofErr w:type="spellEnd"/>
      <w:r w:rsidRPr="001C4EBB">
        <w:rPr>
          <w:rFonts w:ascii="Times New Roman" w:hAnsi="Times New Roman" w:cs="Times New Roman"/>
          <w:b/>
          <w:bCs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b/>
          <w:bCs/>
          <w:color w:val="333333"/>
          <w:sz w:val="24"/>
          <w:szCs w:val="24"/>
          <w14:ligatures w14:val="none"/>
        </w:rPr>
        <w:t>формі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,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що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містить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визначену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законом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інформацію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про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виконані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платіжні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операції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за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рахунком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, до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якого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емітований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такий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платіжний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інструмент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.</w:t>
      </w:r>
    </w:p>
    <w:p w14:paraId="40B86422" w14:textId="77777777" w:rsidR="00055900" w:rsidRPr="001C4EBB" w:rsidRDefault="00055900" w:rsidP="001C4EBB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  <w14:ligatures w14:val="none"/>
        </w:rPr>
      </w:pP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Документальне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підтвердження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суми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фактичних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витрат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на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відрядження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або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виконання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окремих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цивільно-правових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дій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шляхом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надання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підтвердних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документів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,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що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засвідчують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суму таких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витрат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, у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разі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здійснення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безготівкових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розрахунків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з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використанням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платіжних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інструментів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,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включаючи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корпоративні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(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бізнесові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)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платіжні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інструменти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або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особисті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платіжні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інструменти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,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чи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їх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реквізити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, та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повернення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особі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, яка видала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кошти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/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електронні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гроші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під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звіт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,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суми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надміру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витрачених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коштів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/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електронних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грошей,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розмір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яких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розрахований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згідно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з </w:t>
      </w:r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br/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пп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. 170.9.1 п. 170.9 ст. 170 ПКУ,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здійснюється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платником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податку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до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закінчення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місяця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,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наступного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за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місяцем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, у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якому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платник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податку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:</w:t>
      </w:r>
    </w:p>
    <w:p w14:paraId="7CE635C7" w14:textId="77777777" w:rsidR="00055900" w:rsidRPr="001C4EBB" w:rsidRDefault="00055900" w:rsidP="001C4EB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</w:pP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завершує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таке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відрядження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;</w:t>
      </w:r>
    </w:p>
    <w:p w14:paraId="26AA13CC" w14:textId="77777777" w:rsidR="00055900" w:rsidRPr="001C4EBB" w:rsidRDefault="00055900" w:rsidP="001C4EB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</w:pP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завершує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виконання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окремої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цивільно-правової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дії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за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дорученням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та за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рахунок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особи, яка видала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кошти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/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електронні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гроші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під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звіт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.</w:t>
      </w:r>
    </w:p>
    <w:p w14:paraId="65C6405D" w14:textId="77777777" w:rsidR="00055900" w:rsidRPr="001C4EBB" w:rsidRDefault="00055900" w:rsidP="001C4EBB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  <w14:ligatures w14:val="none"/>
        </w:rPr>
      </w:pPr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У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разі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якщо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під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час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відрядження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чи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виконання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окремих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цивільно-правових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дій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платник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податку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застосував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для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проведення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розрахунків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платіжний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інструмент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,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включаючи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корпоративний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(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бізнесовий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)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платіжний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інструмент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або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особистий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платіжний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інструмент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,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чи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його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реквізити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та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списання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коштів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/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електронних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грошей за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понесеними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витратами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здійснюється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надавачем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платіжних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послуг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пізніше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дати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, коли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платник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податку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завершує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таке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відрядження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або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завершує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виконання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окремої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цивільно-правової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дії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, строки,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установлені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пп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. 170.9.3 п. 170.9 ст. 170 ПКУ,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продовжуються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на один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календарний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місяць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.</w:t>
      </w:r>
    </w:p>
    <w:p w14:paraId="01A02607" w14:textId="77777777" w:rsidR="00055900" w:rsidRPr="001C4EBB" w:rsidRDefault="00055900" w:rsidP="001C4EBB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  <w14:ligatures w14:val="none"/>
        </w:rPr>
      </w:pP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Звіт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про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використання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коштів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/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електронних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грошей,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виданих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на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відрядження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або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під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звіт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,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складається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та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подається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у строки,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визначені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пп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. 170.9.3 п. 170.9 ст. 170 ПКУ,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платником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податку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(у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lastRenderedPageBreak/>
        <w:t>паперовій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або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електронній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формі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(з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дотриманням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вимог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законів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України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«Про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електронні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документи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та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електронний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документообіг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» та «Про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електронні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довірчі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послуги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») за формою,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встановленою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центральним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органом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виконавчої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влади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,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що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забезпечує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формування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та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реалізує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державну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фінансову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політику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, у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разі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:</w:t>
      </w:r>
    </w:p>
    <w:p w14:paraId="77DF7FC7" w14:textId="77777777" w:rsidR="00055900" w:rsidRPr="001C4EBB" w:rsidRDefault="00055900" w:rsidP="001C4EB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</w:pP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наявності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оподатковуваного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доходу,визначеного</w:t>
      </w:r>
      <w:proofErr w:type="spellEnd"/>
      <w:proofErr w:type="gram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відповідно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до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пп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. 170.9.1 п. 170.9 ст. 170 ПКУ, з метою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розрахунку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суми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податку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;</w:t>
      </w:r>
    </w:p>
    <w:p w14:paraId="5436000F" w14:textId="77777777" w:rsidR="00055900" w:rsidRPr="001C4EBB" w:rsidRDefault="00055900" w:rsidP="001C4EB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</w:pP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використання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платником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податку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готівки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понад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суму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добових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витрат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(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включаючи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отриману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із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застосуванням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платіжних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інструментів</w:t>
      </w:r>
      <w:proofErr w:type="spellEnd"/>
      <w:r w:rsidRPr="001C4EBB">
        <w:rPr>
          <w:rFonts w:ascii="Times New Roman" w:eastAsia="Times New Roman" w:hAnsi="Times New Roman" w:cs="Times New Roman"/>
          <w:color w:val="333333"/>
          <w:sz w:val="24"/>
          <w:szCs w:val="24"/>
          <w14:ligatures w14:val="none"/>
        </w:rPr>
        <w:t>).</w:t>
      </w:r>
    </w:p>
    <w:p w14:paraId="36AD341D" w14:textId="77777777" w:rsidR="00055900" w:rsidRPr="001C4EBB" w:rsidRDefault="00055900" w:rsidP="001C4EBB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  <w14:ligatures w14:val="none"/>
        </w:rPr>
      </w:pP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Якщо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під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час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відрядження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або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виконання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окремих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цивільно-правових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дій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платник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податку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застосував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платіжні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інструменти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,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включаючи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корпоративні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(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бізнесові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)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платіжні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інструменти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або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особисті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платіжні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інструменти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,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чи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їх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реквізити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, для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проведення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розрахунків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у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безготівковій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формі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та/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або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для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отримання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готівки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в межах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суми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добових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витрат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та за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відсутності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оподатковуваного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доходу,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звіт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про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використання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коштів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/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електронних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грошей,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виданих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на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відрядження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або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під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звіт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, не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складається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і не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подається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.</w:t>
      </w:r>
    </w:p>
    <w:p w14:paraId="2DB50F42" w14:textId="77777777" w:rsidR="00055900" w:rsidRPr="001C4EBB" w:rsidRDefault="00055900" w:rsidP="001C4EBB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  <w14:ligatures w14:val="none"/>
        </w:rPr>
      </w:pPr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З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повним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текстом Закону № 2888-IX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можна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ознайомитися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за </w:t>
      </w:r>
      <w:proofErr w:type="spellStart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посиланням</w:t>
      </w:r>
      <w:proofErr w:type="spellEnd"/>
      <w:r w:rsidRPr="001C4EBB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 </w:t>
      </w:r>
      <w:hyperlink r:id="rId11" w:anchor="Text." w:tgtFrame="_blank" w:history="1">
        <w:r w:rsidRPr="001C4EBB">
          <w:rPr>
            <w:rStyle w:val="a3"/>
            <w:rFonts w:ascii="Times New Roman" w:hAnsi="Times New Roman" w:cs="Times New Roman"/>
            <w:color w:val="0751D2"/>
            <w:sz w:val="24"/>
            <w:szCs w:val="24"/>
            <w14:ligatures w14:val="none"/>
          </w:rPr>
          <w:t>тут</w:t>
        </w:r>
      </w:hyperlink>
    </w:p>
    <w:p w14:paraId="5EEAB46C" w14:textId="77777777" w:rsidR="00103E63" w:rsidRPr="001C4EBB" w:rsidRDefault="00103E63" w:rsidP="001C4E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3E63" w:rsidRPr="001C4EBB" w:rsidSect="001C4EBB">
      <w:pgSz w:w="11906" w:h="16838"/>
      <w:pgMar w:top="568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D3C"/>
    <w:multiLevelType w:val="hybridMultilevel"/>
    <w:tmpl w:val="75F0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C5168"/>
    <w:multiLevelType w:val="multilevel"/>
    <w:tmpl w:val="8978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584C9C"/>
    <w:multiLevelType w:val="multilevel"/>
    <w:tmpl w:val="5E4C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80668A"/>
    <w:multiLevelType w:val="hybridMultilevel"/>
    <w:tmpl w:val="75F006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85194"/>
    <w:multiLevelType w:val="hybridMultilevel"/>
    <w:tmpl w:val="E786A0E2"/>
    <w:lvl w:ilvl="0" w:tplc="F716B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0514E"/>
    <w:multiLevelType w:val="hybridMultilevel"/>
    <w:tmpl w:val="31FE359E"/>
    <w:lvl w:ilvl="0" w:tplc="338CDA4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555812"/>
    <w:multiLevelType w:val="multilevel"/>
    <w:tmpl w:val="CC88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0556018">
    <w:abstractNumId w:val="1"/>
  </w:num>
  <w:num w:numId="2" w16cid:durableId="1661811399">
    <w:abstractNumId w:val="2"/>
  </w:num>
  <w:num w:numId="3" w16cid:durableId="25569820">
    <w:abstractNumId w:val="6"/>
  </w:num>
  <w:num w:numId="4" w16cid:durableId="902718943">
    <w:abstractNumId w:val="0"/>
  </w:num>
  <w:num w:numId="5" w16cid:durableId="1542090478">
    <w:abstractNumId w:val="5"/>
  </w:num>
  <w:num w:numId="6" w16cid:durableId="1583493309">
    <w:abstractNumId w:val="4"/>
  </w:num>
  <w:num w:numId="7" w16cid:durableId="1840921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00"/>
    <w:rsid w:val="00055900"/>
    <w:rsid w:val="000F5226"/>
    <w:rsid w:val="00103E63"/>
    <w:rsid w:val="001C4EBB"/>
    <w:rsid w:val="0037676A"/>
    <w:rsid w:val="004F1B86"/>
    <w:rsid w:val="0065212F"/>
    <w:rsid w:val="0072735E"/>
    <w:rsid w:val="00815DCD"/>
    <w:rsid w:val="008465BB"/>
    <w:rsid w:val="00D707AB"/>
    <w:rsid w:val="00EE4607"/>
    <w:rsid w:val="00FE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85E7"/>
  <w15:chartTrackingRefBased/>
  <w15:docId w15:val="{F9A2B52A-028C-4705-97BD-20CFF373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900"/>
    <w:pPr>
      <w:spacing w:after="0" w:line="240" w:lineRule="auto"/>
    </w:pPr>
    <w:rPr>
      <w:rFonts w:ascii="Calibri" w:hAnsi="Calibri" w:cs="Calibri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90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0F5226"/>
    <w:pPr>
      <w:spacing w:after="160" w:line="259" w:lineRule="auto"/>
      <w:ind w:left="720"/>
      <w:contextualSpacing/>
    </w:pPr>
    <w:rPr>
      <w:rFonts w:asciiTheme="minorHAnsi" w:hAnsiTheme="minorHAnsi" w:cstheme="minorBidi"/>
      <w14:ligatures w14:val="none"/>
    </w:rPr>
  </w:style>
  <w:style w:type="character" w:styleId="a5">
    <w:name w:val="Unresolved Mention"/>
    <w:basedOn w:val="a0"/>
    <w:uiPriority w:val="99"/>
    <w:semiHidden/>
    <w:unhideWhenUsed/>
    <w:rsid w:val="00846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9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zakon.rada.gov.ua/laws/show/2888-20" TargetMode="External"/><Relationship Id="rId5" Type="http://schemas.openxmlformats.org/officeDocument/2006/relationships/hyperlink" Target="https://next.privat24.ua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Кукуюк Оксана Іванівна</dc:creator>
  <cp:keywords/>
  <dc:description/>
  <cp:lastModifiedBy>Шель Анна Григорівна</cp:lastModifiedBy>
  <cp:revision>3</cp:revision>
  <dcterms:created xsi:type="dcterms:W3CDTF">2023-05-12T07:54:00Z</dcterms:created>
  <dcterms:modified xsi:type="dcterms:W3CDTF">2023-05-23T08:06:00Z</dcterms:modified>
</cp:coreProperties>
</file>