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C2A71">
      <w:pPr>
        <w:spacing w:after="0" w:line="288" w:lineRule="auto"/>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Відгук</w:t>
      </w:r>
    </w:p>
    <w:p w14:paraId="50352138">
      <w:pPr>
        <w:spacing w:after="0" w:line="288" w:lineRule="auto"/>
        <w:ind w:right="28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офіційного опонента на дисертаційну роботу Сачка Романа Миколайовича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на тему: «Наукове обґрунтування параметрів комплексного розвантаження масиву при спорудженні виробок на глибині понад 1000 м»,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подану на здобуття ступеня доктора філософії з галузі знань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18 «Виробництво та технології» за спеціальністю 184 «Гірництво»</w:t>
      </w:r>
    </w:p>
    <w:p w14:paraId="214837F7">
      <w:pPr>
        <w:spacing w:before="240" w:after="0" w:line="288"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Відгук підготовлено на основі вивчення дисертації, опублікованих здобувачем наукових праць, а також документів, що свідчать про реалізацію та впровадження наукових досліджень.</w:t>
      </w:r>
    </w:p>
    <w:p w14:paraId="6A97B14E">
      <w:pPr>
        <w:spacing w:before="24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 Актуальність теми та її зв’язок з науковими програмами, планами і темами </w:t>
      </w:r>
    </w:p>
    <w:p w14:paraId="5879EE7A">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вугілля є резервом стабільності енергосистеми. Вуглевидобуток має важливе енергетичне, економічне, соціальне значення і відіграє ключову роль у зміцненні економічної стійкості та енергетичної безпеки України. З приводу вирішення цього важливого питання є резерв з ведення гірничих робіт на великих глибинах в умовах газодинамічної активності порід вуглевміщуючого масиву.</w:t>
      </w:r>
    </w:p>
    <w:p w14:paraId="58BEA2CC">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цього напряму сприяє підвищенню стабільності енергетичного балансу України.</w:t>
      </w:r>
    </w:p>
    <w:p w14:paraId="24785C34">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сьогодні існує декілька способів та засобів пониження газодинамічних явищ. Найбільш раціональним є розвантаження гірського масиву від надмірного геостатичного тиску. У роботі вперше пропонується спосіб комплексного розвантаження привибійної частини гірського масиву випереджаючими свердловинами і розвантажувальними щілинами. Такий спосіб є надзвичайно актуальним при видобутку в складних умовах і дає змогу не лише обмежити газодинамічні явища, а й підвищити рівень стійкості виробки.</w:t>
      </w:r>
    </w:p>
    <w:p w14:paraId="3876068A">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Дисертаційна робота виконана на кафедрі гірничої інженерії та освіти НТУ «Дніпровська політехніка» відповідно до Національного плану дій в галузі енергетики до 2030 року №687, затвердженим Міністерством енергетики та вугільної промисловості України в 2018 році, і планом держбюджетних робіт Міністерства освіти і науки України в 2020 – 2024 роках: ГП-509 «Наукове та практичне обґрунтування оптимізаційних рішень при впровадженні інноваційних технологій мінімізації ризиків при закритті вугільних шахт» (№ держреєстарції 0122U001719), ГП-514 «Розробка геомеханічних моделей гірського масиву та інноваційних технологій комплексного видобутку мінеральних ресурсів вугільних шахт» (№ держреєстарції 0123U101808), ДТ-521 «Створення інформаційних та геомеханічних систем інноваційного видобутку корисних копалин у повоєнний період відновлення України» (№ держреєстрації 0124U000547), де автор був виконавцем.</w:t>
      </w:r>
    </w:p>
    <w:p w14:paraId="22E5B932">
      <w:pPr>
        <w:spacing w:before="12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 Обґрунтованість наукових положень, висновків і рекомендацій, сформульованих у дисертації, їх достовірність і новизна</w:t>
      </w:r>
    </w:p>
    <w:p w14:paraId="61FE7D91">
      <w:pPr>
        <w:spacing w:before="120"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всебічного дослідження змісту дисертаційної роботи вважаю, що науковою новизною і достовірністю висновків згідно з отриманими результатами є такі фактори:</w:t>
      </w:r>
    </w:p>
    <w:p w14:paraId="7B240BAC">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встановлено нові закономірності взаємодії параметрів небезпечних концентрацій напружено-деформованого стану масиву як навколо, так і в межах траси виробки з його текстурою і механічними властивостями при комплексному розвантаженні випереджаючими свердловинами і розвантажувальними щілинами;</w:t>
      </w:r>
    </w:p>
    <w:p w14:paraId="30E0CA2F">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отримано закономірності взаємозв’язку параметрів концентрацій компонент напружено-деформованого стану масиву з впливом випереджаючих свердловин;</w:t>
      </w:r>
    </w:p>
    <w:p w14:paraId="3AB93AED">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вперше на великих глибинах досліджено закономірності впливу випереджаючих свердловин і розвантажувальних щілин у напрямі мінімізації аномалій гірського тиску;</w:t>
      </w:r>
    </w:p>
    <w:p w14:paraId="6F16655F">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встановлено нові закономірності взаємозв’язку концентрації інтенсивності напружень по периметру траси виробки від параметрів розташування випереджаючих свердловин, що дає змогу виконати закономірний перерозподіл небезпечного об’єму порід; </w:t>
      </w:r>
    </w:p>
    <w:p w14:paraId="493BCE18">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вперше встановлено зв’язок дії максимумів фіксованих концентрацій напружень зі ступенем жорсткості літотипів при розрахунку раціональних параметрів розташування випереджаючих свердловин. </w:t>
      </w:r>
    </w:p>
    <w:p w14:paraId="165E4DCE">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Обґрунтованість і достовірність наукових положень, висновків і рекомендацій забезпечується коректною постановкою та розв’язанням завдань з використанням апробованих методів математичного моделювання з проведенням шахтних експериментів: сейсмоакустичного контролю за станом прилеглого масиву, вимірювання початкової швидкості газовиділення та посувань породного контуру на ділянках вже спорудженої виробки. Збіжність отриманих результатів становить 85 – 90%.</w:t>
      </w:r>
    </w:p>
    <w:p w14:paraId="3ADB9E92">
      <w:pPr>
        <w:widowControl w:val="0"/>
        <w:spacing w:before="12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3. Оцінка змісту роботи та повнота викладення положень, висновків і рекомендацій в опублікованих працях </w:t>
      </w:r>
    </w:p>
    <w:p w14:paraId="165F0C80">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Дисертаційна робота складається зі вступу, 4 розділів, висновків, списку використаних джерел зі 174 найменувань, додатка. Загальний обсяг дисертації – 212 сторінок, у тому числі 50 рисунків і 8 таблиць. </w:t>
      </w:r>
    </w:p>
    <w:p w14:paraId="576F4C96">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Вступ </w:t>
      </w:r>
      <w:r>
        <w:rPr>
          <w:rFonts w:ascii="Times New Roman" w:hAnsi="Times New Roman" w:cs="Times New Roman"/>
          <w:sz w:val="28"/>
          <w:szCs w:val="28"/>
          <w:lang w:val="uk-UA"/>
        </w:rPr>
        <w:t>дисертаційної роботи містить обгрунтування актуальності теми та її науково-практичної важливості, чітке формулювання мети і завдань дослідження, узагальнення отриманих результатів та визначення їх новизни. У ньому відображено практичне значення отриманих результатів, їх апробацію та перелік наукових праць здобувача, опублікованих за темою дисертації.</w:t>
      </w:r>
    </w:p>
    <w:p w14:paraId="63D9F846">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У першому розділі</w:t>
      </w:r>
      <w:r>
        <w:rPr>
          <w:rFonts w:ascii="Times New Roman" w:hAnsi="Times New Roman" w:cs="Times New Roman"/>
          <w:sz w:val="28"/>
          <w:szCs w:val="28"/>
          <w:lang w:val="uk-UA"/>
        </w:rPr>
        <w:t xml:space="preserve"> дисертаційної роботи здобувачем здійснено огляд сучасного стану та перспектив розгляду напряму ресурсозбереження при спорудженні гірничих виробок у газодинамічно активному гірському масиві на глибинах понад 1000 м. Окрему увагу приділено аналізу та обґрунтуванню ефективних засобів і способів запобігання газодинамічним явищам на великих глибинах з виділенням геомеханічного обгрунтування доцільності поєднання випереджаючих свердловин і розвантажувальних щілин. За сукупністю результатів і висновків виконаного аналізу сформульовані мета і задачі досліджень, створена структурно-логічна схема проведення досліджень.</w:t>
      </w:r>
    </w:p>
    <w:p w14:paraId="3C1670D8">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У</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другому розділ</w:t>
      </w:r>
      <w:r>
        <w:rPr>
          <w:rFonts w:ascii="Times New Roman" w:hAnsi="Times New Roman" w:cs="Times New Roman"/>
          <w:sz w:val="28"/>
          <w:szCs w:val="28"/>
          <w:lang w:val="uk-UA"/>
        </w:rPr>
        <w:t>і розроблено алгоритм проведення обчислювальних експериментів, який передбачає розробку двох моделей – з наявністю випереджаючих свердловин і без них. Ефект від буріння випереджаючих свердловин встановлено окремо для кожної компоненти напружено-деформованого стану. Проведено розрахунки додаткових розкритих поверхонь для доказового співвідношення їх з площиною прохідницького вибою. Узагальнено результати виконаних обчислювальних експериментів у напрямі створення більш універсальних рекомендацій із застосування комбінованої технології розвантаження привибійного масиву з поєднанням способів випереджаючих свердловин і розвантажувальних щілин.</w:t>
      </w:r>
    </w:p>
    <w:p w14:paraId="43F3D906">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У</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третьому розділі </w:t>
      </w:r>
      <w:r>
        <w:rPr>
          <w:rFonts w:ascii="Times New Roman" w:hAnsi="Times New Roman" w:cs="Times New Roman"/>
          <w:sz w:val="28"/>
          <w:szCs w:val="28"/>
          <w:lang w:val="uk-UA"/>
        </w:rPr>
        <w:t>розглянуто загальні положення узгодження результатів експериментальних та аналітичних досліджень. Методично доведено, що непрямі експериментальні показники стану гірського масиву навколо прохідницького вибою мають певний зв’язок з особливостями розподілу компонент його напружень, що дає змогу провести оцінку ступеня адекватності та достовірності результатів моделювання методами скінченних елементів. Наведено дані про вивчення параметрів сейсмоакустичного сигналу та швидкісні газовиділення. Обгрунтовано параметри нової геомеханічної моделі з урахуванням реальних умов буріння випереджаючих свердловини і текстури прилеглого масиву, що дало можливість провести порівняльний аналіз епюр розповсюдження компонент напружень у польовій і пластовій виробках. Встановлено суттєву залежність параметрів концентрацій компонент напружено-деформованого стану від ступеня жорсткості літотипів. Створено розрахункову базу для розробки методу розрахунку щодо вибору раціональних параметрів розташування випереджаючих розвантажувальних свердловин.</w:t>
      </w:r>
    </w:p>
    <w:p w14:paraId="7CD98AC0">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У четвертому розділі</w:t>
      </w:r>
      <w:r>
        <w:rPr>
          <w:rFonts w:ascii="Times New Roman" w:hAnsi="Times New Roman" w:cs="Times New Roman"/>
          <w:sz w:val="28"/>
          <w:szCs w:val="28"/>
          <w:lang w:val="uk-UA"/>
        </w:rPr>
        <w:t xml:space="preserve"> обґрунтовано комбінацію двох способів розвантаження прилеглого до прохідницького вибою гірського масиву за допомогою випереджаючих свердловин і розвантажувальних щілин. Для створення доказової бази доцільності комплексного розвантаження побудовано геомеханічну модель, яка враховує особливості запропонованого способу. Досліджено закономірності впливу розвантажуючої щілини на напружено-деформований стан масиву. Позитивний вплив підтверджено аналізом полів розподілу основних найбільш інформативних компонент напружень. Наведено експериментальні дослідження запропонованого способу комплексного розвантаження. Доведено, що стійкість гірничих виробок буде підвищена за рахунок обмеження наслідків проявів гірського тиску, що знижує втрати площини поперечного перерізу на 18,2%. Також виявлено підвищення ступеня знеміцнення привибійного масиву, що підтверджено відносним зменшенням енергії акустичного сигналу у порівнянні з цілісним масивом. Як наслідок цього процесу знизилися витрати електроенергії на руйнування привибійних порід. За сукупністю аналітичних і експериментальних досліджень розроблено методику вибору параметрів технології комплексного розвантаження газодинамічно активного масиву при спорудженні виробок на глибині понад 1000 м.</w:t>
      </w:r>
    </w:p>
    <w:p w14:paraId="40ACE435">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Зміст дисертаційної роботи відповідає її назві, а отримані наукові і практичні результати щодо знищення ризиків виникнення газодинамічних явищ у запропонованій технології спорудження виробок на підприємствах вугільної галузі безумовно відносяться до спеціальності 184 – Гірництво.</w:t>
      </w:r>
    </w:p>
    <w:p w14:paraId="43BB93DB">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дисертаційної роботи опубліковані у 7 наукових працях, у тому числі 4 статті у спеціалізованих наукових виданнях, що індексується в науково-метричній базі даних Scopus і Web of Science і 3 публікації в матеріалах міжнародних конференцій. Кількість наукових праць здобувача, в яких опубліковані результати роботи, відповідає встановленим вимогам МОН України.</w:t>
      </w:r>
    </w:p>
    <w:p w14:paraId="0E2400CB">
      <w:pPr>
        <w:spacing w:before="12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Значення роботи для науки, практики та суспільства </w:t>
      </w:r>
    </w:p>
    <w:p w14:paraId="163F231F">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Наукова новизна роботи полягає у визначеному вперше механізму розвитку та встановленні закономірностей розвантаження гірського масиву від надмірного гірського тиску при застосуванні принципу поєднання дії випереджаючих свердловин і розвантажувальних щілин при проведенні гірничих виробок у газодинамічному масиві на великих глибинах. На основі проведених досліджень створено наукові гірничотехнічні положення безпечного та ресурсозберігаючого спорудження виробок.</w:t>
      </w:r>
    </w:p>
    <w:p w14:paraId="0F3318A8">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Практичне значення отриманих результатів:</w:t>
      </w:r>
    </w:p>
    <w:p w14:paraId="3645A7F1">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проведено багатопараметричні комплексні шахтні дослідження стану прилеглого газодинамічно активного гірського масиву в умовах спорудження виробки на глибині понад 1000 м; в результаті обґрунтовано заходи щодо відносно рівномірного пониження рівня напруженості прилеглих порід;</w:t>
      </w:r>
    </w:p>
    <w:p w14:paraId="2948AA42">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обґрунтовані технологічні принципи поєднання дії випереджаючих свердловин з розвантажувальними щілинами, що дають змогу одночасно знизити небезпеку прохідницьких робіт, витрати енергії на руйнування привибійних порід і підвищити стійкість виробок при їх спорудженні у газодинамічно активному гірському масиві на глибині понад 1000 м;</w:t>
      </w:r>
    </w:p>
    <w:p w14:paraId="63B87A6B">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розроблено методику вибору параметрів технології комплексного розвантаження газодинамічно активного гірського масиву при спорудженні виробок на глибині понад 1000 м.</w:t>
      </w:r>
    </w:p>
    <w:p w14:paraId="373D4FE9">
      <w:pPr>
        <w:spacing w:before="12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5. Відсутність (наявність) порушення академічної доброчесності</w:t>
      </w:r>
    </w:p>
    <w:p w14:paraId="462F6CD8">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результаті детального ознайомлення з дисертаційною роботою та аналізу звіту з перевірки на запозичення встановлена відсутність порушень академічної доброчесності. Робота здобувача є результатом самостійних досліджень і не містить елементів плагіату.</w:t>
      </w:r>
    </w:p>
    <w:p w14:paraId="246F7416">
      <w:pPr>
        <w:spacing w:before="12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6. Дискусійні положення та зауваження по роботі</w:t>
      </w:r>
    </w:p>
    <w:p w14:paraId="62C52CC2">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При проведенні геомеханічного обґрунтування доцільності поєднання випереджальних свердловин і розвантажувальних щілин бажано вказати, в яких умовах було проведено дослідження, яке аналізується, тобто гірничо-геологічні умови розташування виробки і фізико-механічні характеристики вміщуючих порід. Тоді можна об’єктивно аналізувати напружено-деформований стан масиву навколо виробки.</w:t>
      </w:r>
    </w:p>
    <w:p w14:paraId="4152F43B">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У дослідженнях першого блоку структурно-логічної схеми проведення досліджень Ви робите акцент на багатофакторних обчислювальних експериментах. Необхідно пояснити, які фактори змінюються і в якому обсязі.</w:t>
      </w:r>
    </w:p>
    <w:p w14:paraId="26704889">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При постановці завдань моделювання бажано викреслити всі завдання, які будуть виконуватися методами комп’ютерного експерименту, їх послідовність і логічний зв’язок. Доцільно спочатку навести доказову базу виконання кожного моделювання і відмінність розрахункових схем.</w:t>
      </w:r>
    </w:p>
    <w:p w14:paraId="3C9B8616">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При створенні геомеханічної моделі розрахунку напружено-деформованого стану прилеглого до виробки гірського масиву при застосуванні технології її спорудження з використанням випереджаючих свердловин необхідно надати розрахункову схему традиційної технології спорудження, оскільки далі слідує порівняльний аналіз компонент напружень.</w:t>
      </w:r>
    </w:p>
    <w:p w14:paraId="3573DD6C">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Доцільно було б навести більш детальні розрахунки економічного ефекту, оскільки не зовсім зрозуміло, за рахунок яких показників він отриманий.</w:t>
      </w:r>
    </w:p>
    <w:p w14:paraId="3902537F">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Наведені зауваження по дисертаційній роботі не мають принципового характеру і не впливають на її позитивну оцінку.</w:t>
      </w:r>
    </w:p>
    <w:p w14:paraId="294A121E">
      <w:pPr>
        <w:spacing w:before="120"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7. Загальний висновок щодо дисертаційної роботи</w:t>
      </w:r>
    </w:p>
    <w:p w14:paraId="19A5E0B8">
      <w:pPr>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Подана дисертація є завершеним науково-дослідним дослідженням, у якому розв’язано актуальну науково-технічну задачу вивчення та отримання закономірностей зміни стану газодинамічно активного гірського масиву під час його розвантаження від небезпечних концентрацій гірського тиску шляхом поєднання дії випереджаючих свердловин і розвантажувальних щілин. Впровадження комбінованої технології забезпечить зниження ризиків виникнення газодинамічних явищ та створює умови для ресурсозбереження при спорудженні виробок на великих глибинах.</w:t>
      </w:r>
    </w:p>
    <w:p w14:paraId="0BAAA1D4">
      <w:pPr>
        <w:pStyle w:val="5"/>
        <w:widowControl w:val="0"/>
        <w:tabs>
          <w:tab w:val="left" w:pos="993"/>
        </w:tabs>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Дисертаційна робота написана грамотною технічною мовою та логічно побудована. Отримані наукові результати мають достатній рівень новизни, а практичне значення роботи не викликає сумнівів.</w:t>
      </w:r>
    </w:p>
    <w:p w14:paraId="2C0EF139">
      <w:pPr>
        <w:pStyle w:val="5"/>
        <w:widowControl w:val="0"/>
        <w:tabs>
          <w:tab w:val="left" w:pos="993"/>
        </w:tabs>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Тому вважаю, що дисертаційна робота Сачка Романа Миколайовича на тему: «Наукове обґрунтування параметрів комплексного розвантаження масиву при спорудженні виробок на глибині понад 1000 м» задовольняє вимогам, що передбачені наказом Міністерства освіти та науки №40 від 12.07.2017 р. «Про затвердження вимог до оформлення дисертацій» та постановою Кабінету Міністрів України №44 від 12.01.2022 р. «Про затвердження порядку присудження ступеня доктора філософії» (пп. 5, 6, 8), а здобувач Сачко Роман Миколайович заслуговує на присудження наукового ступеня доктора філософії за спеціальністю 184 – Гірництво.</w:t>
      </w:r>
    </w:p>
    <w:p w14:paraId="5448DBD1">
      <w:pPr>
        <w:pStyle w:val="5"/>
        <w:widowControl w:val="0"/>
        <w:tabs>
          <w:tab w:val="left" w:pos="993"/>
        </w:tabs>
        <w:spacing w:after="0" w:line="288" w:lineRule="auto"/>
        <w:ind w:left="0" w:firstLine="709"/>
        <w:jc w:val="both"/>
        <w:rPr>
          <w:rFonts w:ascii="Times New Roman" w:hAnsi="Times New Roman" w:cs="Times New Roman"/>
          <w:sz w:val="28"/>
          <w:szCs w:val="28"/>
          <w:lang w:val="uk-UA"/>
        </w:rPr>
      </w:pPr>
    </w:p>
    <w:p w14:paraId="0A25BF0A">
      <w:pPr>
        <w:pStyle w:val="5"/>
        <w:widowControl w:val="0"/>
        <w:tabs>
          <w:tab w:val="left" w:pos="993"/>
        </w:tabs>
        <w:spacing w:after="0" w:line="288" w:lineRule="auto"/>
        <w:ind w:left="0" w:firstLine="709"/>
        <w:jc w:val="both"/>
        <w:rPr>
          <w:rFonts w:ascii="Times New Roman" w:hAnsi="Times New Roman" w:cs="Times New Roman"/>
          <w:sz w:val="28"/>
          <w:szCs w:val="28"/>
          <w:lang w:val="uk-UA"/>
        </w:rPr>
      </w:pPr>
    </w:p>
    <w:p w14:paraId="651E9B80">
      <w:pPr>
        <w:pStyle w:val="5"/>
        <w:widowControl w:val="0"/>
        <w:tabs>
          <w:tab w:val="left" w:pos="993"/>
        </w:tabs>
        <w:spacing w:after="120"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Офіційний опонент:</w:t>
      </w:r>
    </w:p>
    <w:p w14:paraId="62407888">
      <w:pPr>
        <w:pStyle w:val="5"/>
        <w:widowControl w:val="0"/>
        <w:tabs>
          <w:tab w:val="left" w:pos="993"/>
        </w:tabs>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геоінженерії </w:t>
      </w:r>
    </w:p>
    <w:p w14:paraId="232E94C3">
      <w:pPr>
        <w:pStyle w:val="5"/>
        <w:widowControl w:val="0"/>
        <w:tabs>
          <w:tab w:val="left" w:pos="993"/>
        </w:tabs>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Національного технічного університету України </w:t>
      </w:r>
    </w:p>
    <w:p w14:paraId="7E30F7F9">
      <w:pPr>
        <w:pStyle w:val="5"/>
        <w:widowControl w:val="0"/>
        <w:tabs>
          <w:tab w:val="left" w:pos="993"/>
        </w:tabs>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«Київський політехнічний інститут </w:t>
      </w:r>
    </w:p>
    <w:p w14:paraId="799872DD">
      <w:pPr>
        <w:pStyle w:val="5"/>
        <w:widowControl w:val="0"/>
        <w:tabs>
          <w:tab w:val="left" w:pos="993"/>
        </w:tabs>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імені Ігоря Сікорського», </w:t>
      </w:r>
    </w:p>
    <w:p w14:paraId="2B9698BF">
      <w:pPr>
        <w:pStyle w:val="5"/>
        <w:widowControl w:val="0"/>
        <w:tabs>
          <w:tab w:val="left" w:pos="993"/>
        </w:tabs>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кандидат технічних наук, доцент</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Анатолій ГАН</w:t>
      </w:r>
    </w:p>
    <w:sectPr>
      <w:pgSz w:w="11907" w:h="16840"/>
      <w:pgMar w:top="851" w:right="851" w:bottom="851" w:left="1134" w:header="397"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D9"/>
    <w:rsid w:val="000457B1"/>
    <w:rsid w:val="000508B1"/>
    <w:rsid w:val="0005713F"/>
    <w:rsid w:val="00064C1D"/>
    <w:rsid w:val="00066856"/>
    <w:rsid w:val="000911A2"/>
    <w:rsid w:val="00095F30"/>
    <w:rsid w:val="000A6EC1"/>
    <w:rsid w:val="000D05CC"/>
    <w:rsid w:val="000D19CC"/>
    <w:rsid w:val="000D5178"/>
    <w:rsid w:val="000E1359"/>
    <w:rsid w:val="000F5B98"/>
    <w:rsid w:val="001007F9"/>
    <w:rsid w:val="0012604B"/>
    <w:rsid w:val="00137DC4"/>
    <w:rsid w:val="00140410"/>
    <w:rsid w:val="00155C3E"/>
    <w:rsid w:val="00176055"/>
    <w:rsid w:val="0018448A"/>
    <w:rsid w:val="00185DFC"/>
    <w:rsid w:val="00193895"/>
    <w:rsid w:val="001A472D"/>
    <w:rsid w:val="001B32A9"/>
    <w:rsid w:val="001D1983"/>
    <w:rsid w:val="001D1ACB"/>
    <w:rsid w:val="001D6016"/>
    <w:rsid w:val="001F31AD"/>
    <w:rsid w:val="0020792E"/>
    <w:rsid w:val="00222A28"/>
    <w:rsid w:val="00226BCF"/>
    <w:rsid w:val="00232A04"/>
    <w:rsid w:val="002448FB"/>
    <w:rsid w:val="002640F2"/>
    <w:rsid w:val="00272A4B"/>
    <w:rsid w:val="00276134"/>
    <w:rsid w:val="002B2A92"/>
    <w:rsid w:val="002C3F8D"/>
    <w:rsid w:val="002D4870"/>
    <w:rsid w:val="002F0BF7"/>
    <w:rsid w:val="002F78B1"/>
    <w:rsid w:val="0030144A"/>
    <w:rsid w:val="003217ED"/>
    <w:rsid w:val="00322DBB"/>
    <w:rsid w:val="00330F6D"/>
    <w:rsid w:val="003367CB"/>
    <w:rsid w:val="003530BD"/>
    <w:rsid w:val="00366914"/>
    <w:rsid w:val="00384893"/>
    <w:rsid w:val="003A0D71"/>
    <w:rsid w:val="003A516B"/>
    <w:rsid w:val="003B3735"/>
    <w:rsid w:val="003E605D"/>
    <w:rsid w:val="00403C68"/>
    <w:rsid w:val="0040656A"/>
    <w:rsid w:val="00414988"/>
    <w:rsid w:val="00430786"/>
    <w:rsid w:val="00432178"/>
    <w:rsid w:val="00442826"/>
    <w:rsid w:val="004545F3"/>
    <w:rsid w:val="00472F75"/>
    <w:rsid w:val="00491EAA"/>
    <w:rsid w:val="00497337"/>
    <w:rsid w:val="004B3FAF"/>
    <w:rsid w:val="004C2262"/>
    <w:rsid w:val="004C7CED"/>
    <w:rsid w:val="004D7114"/>
    <w:rsid w:val="004E5748"/>
    <w:rsid w:val="00506C72"/>
    <w:rsid w:val="0051582F"/>
    <w:rsid w:val="005271AB"/>
    <w:rsid w:val="00527A58"/>
    <w:rsid w:val="00536F0D"/>
    <w:rsid w:val="00550D68"/>
    <w:rsid w:val="005A28AF"/>
    <w:rsid w:val="005B71D7"/>
    <w:rsid w:val="005D5AEB"/>
    <w:rsid w:val="005E5DE0"/>
    <w:rsid w:val="005E7466"/>
    <w:rsid w:val="005F5EF2"/>
    <w:rsid w:val="00613154"/>
    <w:rsid w:val="0062333C"/>
    <w:rsid w:val="0062498F"/>
    <w:rsid w:val="00640902"/>
    <w:rsid w:val="00643566"/>
    <w:rsid w:val="00666A00"/>
    <w:rsid w:val="00671980"/>
    <w:rsid w:val="006775BB"/>
    <w:rsid w:val="006A17C8"/>
    <w:rsid w:val="006C146B"/>
    <w:rsid w:val="006D2E93"/>
    <w:rsid w:val="006D65F0"/>
    <w:rsid w:val="006D772D"/>
    <w:rsid w:val="006D7871"/>
    <w:rsid w:val="006E24F2"/>
    <w:rsid w:val="006F35EA"/>
    <w:rsid w:val="007007EF"/>
    <w:rsid w:val="00707CD9"/>
    <w:rsid w:val="007143F0"/>
    <w:rsid w:val="00741A52"/>
    <w:rsid w:val="00742026"/>
    <w:rsid w:val="007433CC"/>
    <w:rsid w:val="00760CC1"/>
    <w:rsid w:val="00777BD2"/>
    <w:rsid w:val="0078246F"/>
    <w:rsid w:val="00786192"/>
    <w:rsid w:val="007902AF"/>
    <w:rsid w:val="00797C1B"/>
    <w:rsid w:val="007A04CA"/>
    <w:rsid w:val="007C764A"/>
    <w:rsid w:val="007D12CA"/>
    <w:rsid w:val="007E3604"/>
    <w:rsid w:val="007E3CB4"/>
    <w:rsid w:val="00804E4F"/>
    <w:rsid w:val="008064D8"/>
    <w:rsid w:val="00813C5B"/>
    <w:rsid w:val="0087620C"/>
    <w:rsid w:val="008C152C"/>
    <w:rsid w:val="008E07CA"/>
    <w:rsid w:val="008E7061"/>
    <w:rsid w:val="008E761D"/>
    <w:rsid w:val="008F5E29"/>
    <w:rsid w:val="00903AED"/>
    <w:rsid w:val="009220F4"/>
    <w:rsid w:val="00925E00"/>
    <w:rsid w:val="00950E35"/>
    <w:rsid w:val="00980976"/>
    <w:rsid w:val="00983FF7"/>
    <w:rsid w:val="0099750A"/>
    <w:rsid w:val="009A0D9C"/>
    <w:rsid w:val="009A38D7"/>
    <w:rsid w:val="009C7D19"/>
    <w:rsid w:val="009D115C"/>
    <w:rsid w:val="009D468F"/>
    <w:rsid w:val="009E4D2B"/>
    <w:rsid w:val="009F12A8"/>
    <w:rsid w:val="009F2B44"/>
    <w:rsid w:val="00A02FFE"/>
    <w:rsid w:val="00A1126D"/>
    <w:rsid w:val="00A31BBF"/>
    <w:rsid w:val="00A404FE"/>
    <w:rsid w:val="00A62519"/>
    <w:rsid w:val="00A769EA"/>
    <w:rsid w:val="00B02BA6"/>
    <w:rsid w:val="00B063B8"/>
    <w:rsid w:val="00B2368F"/>
    <w:rsid w:val="00B478D5"/>
    <w:rsid w:val="00B536DB"/>
    <w:rsid w:val="00B57F7F"/>
    <w:rsid w:val="00B62E1D"/>
    <w:rsid w:val="00B70F21"/>
    <w:rsid w:val="00B7778A"/>
    <w:rsid w:val="00B9208C"/>
    <w:rsid w:val="00BB368D"/>
    <w:rsid w:val="00BC33CD"/>
    <w:rsid w:val="00BC3D45"/>
    <w:rsid w:val="00BD7D0D"/>
    <w:rsid w:val="00C047E8"/>
    <w:rsid w:val="00C25F91"/>
    <w:rsid w:val="00C616F5"/>
    <w:rsid w:val="00C6610E"/>
    <w:rsid w:val="00CA02A7"/>
    <w:rsid w:val="00CA2BD3"/>
    <w:rsid w:val="00CC117D"/>
    <w:rsid w:val="00CC4FCA"/>
    <w:rsid w:val="00CC615C"/>
    <w:rsid w:val="00CC7A34"/>
    <w:rsid w:val="00CE5EA4"/>
    <w:rsid w:val="00CF5443"/>
    <w:rsid w:val="00D11E1D"/>
    <w:rsid w:val="00D352DE"/>
    <w:rsid w:val="00D36941"/>
    <w:rsid w:val="00D4021A"/>
    <w:rsid w:val="00D92F00"/>
    <w:rsid w:val="00D94FC0"/>
    <w:rsid w:val="00DA298E"/>
    <w:rsid w:val="00DE162A"/>
    <w:rsid w:val="00DE60A7"/>
    <w:rsid w:val="00E1139E"/>
    <w:rsid w:val="00E22E7C"/>
    <w:rsid w:val="00E350EB"/>
    <w:rsid w:val="00E53595"/>
    <w:rsid w:val="00E60EFE"/>
    <w:rsid w:val="00E81FC2"/>
    <w:rsid w:val="00E84969"/>
    <w:rsid w:val="00EB0ED1"/>
    <w:rsid w:val="00EB271D"/>
    <w:rsid w:val="00EC6198"/>
    <w:rsid w:val="00EE0A68"/>
    <w:rsid w:val="00EE7E46"/>
    <w:rsid w:val="00F206B4"/>
    <w:rsid w:val="00F437D4"/>
    <w:rsid w:val="00F600A2"/>
    <w:rsid w:val="00F706B3"/>
    <w:rsid w:val="00F93A75"/>
    <w:rsid w:val="00FA4C82"/>
    <w:rsid w:val="00FB66B2"/>
    <w:rsid w:val="00FD085F"/>
    <w:rsid w:val="00FD2A35"/>
    <w:rsid w:val="3A15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Текст у виносці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5864-8530-4A8A-8F50-C6534AAF75F8}">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8868</Words>
  <Characters>5056</Characters>
  <Lines>42</Lines>
  <Paragraphs>27</Paragraphs>
  <TotalTime>315</TotalTime>
  <ScaleCrop>false</ScaleCrop>
  <LinksUpToDate>false</LinksUpToDate>
  <CharactersWithSpaces>13897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2025-10-21T06:53:00Z</dcterms:created>
  <dc:creator>Olga</dc:creator>
  <cp:lastModifiedBy>Александра Макурина</cp:lastModifiedBy>
  <cp:lastPrinted>2025-10-17T09:30:00Z</cp:lastPrinted>
  <dcterms:modified xsi:type="dcterms:W3CDTF">2025-11-24T12:19:10Z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E3223F4ABE2149B382A5A4ACE8480B88_13</vt:lpwstr>
  </property>
</Properties>
</file>