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E56" w:rsidRPr="00952691" w:rsidRDefault="005D7E56" w:rsidP="00952691">
      <w:pPr>
        <w:spacing w:after="0" w:line="360" w:lineRule="auto"/>
        <w:jc w:val="center"/>
        <w:rPr>
          <w:rFonts w:ascii="Times New Roman" w:eastAsia="Times New Roman" w:hAnsi="Times New Roman" w:cs="Times New Roman"/>
          <w:b/>
          <w:sz w:val="28"/>
          <w:szCs w:val="28"/>
          <w:lang w:eastAsia="uk-UA"/>
        </w:rPr>
      </w:pPr>
      <w:bookmarkStart w:id="0" w:name="_GoBack"/>
      <w:bookmarkEnd w:id="0"/>
      <w:r w:rsidRPr="00952691">
        <w:rPr>
          <w:rFonts w:ascii="Times New Roman" w:eastAsia="Times New Roman" w:hAnsi="Times New Roman" w:cs="Times New Roman"/>
          <w:b/>
          <w:bCs/>
          <w:color w:val="000000"/>
          <w:sz w:val="28"/>
          <w:szCs w:val="28"/>
          <w:lang w:eastAsia="uk-UA"/>
        </w:rPr>
        <w:t>Рецензія на дисертацію</w:t>
      </w:r>
    </w:p>
    <w:p w:rsidR="00B56343" w:rsidRPr="00952691" w:rsidRDefault="00E5745A" w:rsidP="00952691">
      <w:pPr>
        <w:spacing w:after="0" w:line="360" w:lineRule="auto"/>
        <w:jc w:val="center"/>
        <w:rPr>
          <w:rFonts w:ascii="Times New Roman" w:hAnsi="Times New Roman" w:cs="Times New Roman"/>
          <w:sz w:val="28"/>
          <w:szCs w:val="28"/>
        </w:rPr>
      </w:pPr>
      <w:r w:rsidRPr="00952691">
        <w:rPr>
          <w:rFonts w:ascii="Times New Roman" w:hAnsi="Times New Roman" w:cs="Times New Roman"/>
          <w:sz w:val="28"/>
          <w:szCs w:val="28"/>
        </w:rPr>
        <w:t>Недоступ Катерини Костянтинівни</w:t>
      </w:r>
      <w:r w:rsidR="005D7E56" w:rsidRPr="00952691">
        <w:rPr>
          <w:rFonts w:ascii="Times New Roman" w:hAnsi="Times New Roman" w:cs="Times New Roman"/>
          <w:sz w:val="28"/>
          <w:szCs w:val="28"/>
        </w:rPr>
        <w:t xml:space="preserve">: </w:t>
      </w:r>
    </w:p>
    <w:p w:rsidR="00B56343" w:rsidRPr="00952691" w:rsidRDefault="005D7E56" w:rsidP="00952691">
      <w:pPr>
        <w:spacing w:after="0" w:line="360" w:lineRule="auto"/>
        <w:jc w:val="center"/>
        <w:rPr>
          <w:rFonts w:ascii="Times New Roman" w:hAnsi="Times New Roman" w:cs="Times New Roman"/>
          <w:sz w:val="28"/>
          <w:szCs w:val="28"/>
        </w:rPr>
      </w:pPr>
      <w:r w:rsidRPr="00952691">
        <w:rPr>
          <w:rFonts w:ascii="Times New Roman" w:hAnsi="Times New Roman" w:cs="Times New Roman"/>
          <w:sz w:val="28"/>
          <w:szCs w:val="28"/>
        </w:rPr>
        <w:t>«</w:t>
      </w:r>
      <w:r w:rsidR="007D00EC" w:rsidRPr="00952691">
        <w:rPr>
          <w:rFonts w:ascii="Times New Roman" w:hAnsi="Times New Roman" w:cs="Times New Roman"/>
          <w:sz w:val="28"/>
          <w:szCs w:val="28"/>
        </w:rPr>
        <w:t>Правове регулювання відносин у сфері справляння місцевих зборів</w:t>
      </w:r>
      <w:r w:rsidRPr="00952691">
        <w:rPr>
          <w:rFonts w:ascii="Times New Roman" w:hAnsi="Times New Roman" w:cs="Times New Roman"/>
          <w:sz w:val="28"/>
          <w:szCs w:val="28"/>
        </w:rPr>
        <w:t xml:space="preserve">», </w:t>
      </w:r>
    </w:p>
    <w:p w:rsidR="00B56343" w:rsidRPr="00952691" w:rsidRDefault="005D7E56" w:rsidP="00952691">
      <w:pPr>
        <w:spacing w:after="0" w:line="360" w:lineRule="auto"/>
        <w:jc w:val="center"/>
        <w:rPr>
          <w:rFonts w:ascii="Times New Roman" w:hAnsi="Times New Roman" w:cs="Times New Roman"/>
          <w:sz w:val="28"/>
          <w:szCs w:val="28"/>
        </w:rPr>
      </w:pPr>
      <w:r w:rsidRPr="00952691">
        <w:rPr>
          <w:rFonts w:ascii="Times New Roman" w:hAnsi="Times New Roman" w:cs="Times New Roman"/>
          <w:sz w:val="28"/>
          <w:szCs w:val="28"/>
        </w:rPr>
        <w:t>поданої на здобуття ступеня доктора філософії у галузі знань 08 «Право»</w:t>
      </w:r>
      <w:r w:rsidR="00E5745A" w:rsidRPr="00952691">
        <w:rPr>
          <w:rFonts w:ascii="Times New Roman" w:hAnsi="Times New Roman" w:cs="Times New Roman"/>
          <w:sz w:val="28"/>
          <w:szCs w:val="28"/>
        </w:rPr>
        <w:t xml:space="preserve"> </w:t>
      </w:r>
    </w:p>
    <w:p w:rsidR="005D7E56" w:rsidRPr="00952691" w:rsidRDefault="005D7E56" w:rsidP="00952691">
      <w:pPr>
        <w:spacing w:after="0" w:line="360" w:lineRule="auto"/>
        <w:jc w:val="center"/>
        <w:rPr>
          <w:rFonts w:ascii="Times New Roman" w:eastAsia="Times New Roman" w:hAnsi="Times New Roman" w:cs="Times New Roman"/>
          <w:bCs/>
          <w:color w:val="000000"/>
          <w:sz w:val="28"/>
          <w:szCs w:val="28"/>
          <w:lang w:eastAsia="uk-UA"/>
        </w:rPr>
      </w:pPr>
      <w:r w:rsidRPr="00952691">
        <w:rPr>
          <w:rFonts w:ascii="Times New Roman" w:hAnsi="Times New Roman" w:cs="Times New Roman"/>
          <w:sz w:val="28"/>
          <w:szCs w:val="28"/>
        </w:rPr>
        <w:t>за спеціальністю 081 «Право»</w:t>
      </w:r>
    </w:p>
    <w:p w:rsidR="005D7E56" w:rsidRPr="00952691" w:rsidRDefault="005D7E56" w:rsidP="00952691">
      <w:pPr>
        <w:spacing w:after="0" w:line="360" w:lineRule="auto"/>
        <w:ind w:firstLine="709"/>
        <w:rPr>
          <w:rFonts w:ascii="Times New Roman" w:eastAsia="Times New Roman" w:hAnsi="Times New Roman" w:cs="Times New Roman"/>
          <w:sz w:val="28"/>
          <w:szCs w:val="28"/>
          <w:highlight w:val="yellow"/>
          <w:lang w:eastAsia="uk-UA"/>
        </w:rPr>
      </w:pPr>
    </w:p>
    <w:p w:rsidR="00642F16" w:rsidRPr="00952691" w:rsidRDefault="005D7E56" w:rsidP="00952691">
      <w:pPr>
        <w:pStyle w:val="a3"/>
        <w:spacing w:before="0" w:beforeAutospacing="0" w:after="0" w:afterAutospacing="0" w:line="360" w:lineRule="auto"/>
        <w:ind w:firstLine="567"/>
        <w:jc w:val="both"/>
        <w:textAlignment w:val="baseline"/>
        <w:rPr>
          <w:sz w:val="28"/>
          <w:szCs w:val="28"/>
          <w:shd w:val="clear" w:color="auto" w:fill="FFFFFF" w:themeFill="background1"/>
        </w:rPr>
      </w:pPr>
      <w:r w:rsidRPr="00952691">
        <w:rPr>
          <w:b/>
          <w:bCs/>
          <w:color w:val="000000"/>
          <w:sz w:val="28"/>
          <w:szCs w:val="28"/>
        </w:rPr>
        <w:t xml:space="preserve">Актуальність теми дисертаційного дослідження. </w:t>
      </w:r>
      <w:r w:rsidR="00642F16" w:rsidRPr="00952691">
        <w:rPr>
          <w:sz w:val="28"/>
          <w:szCs w:val="28"/>
          <w:shd w:val="clear" w:color="auto" w:fill="FFFFFF" w:themeFill="background1"/>
        </w:rPr>
        <w:t xml:space="preserve">Підтримка громад є невід'ємною частиною майбутнього механізму відновлення України, запропонованого Європейською комісією на період з 2024 по 2027 рік. Водночас, один із несподіваних результатів війни - це значне збільшення доходів місцевих бюджетів. Органи місцевого самоврядування поповнюють місцеві бюджети за рахунок місцевих податків і зборів, до яких відносяться: податок на майно, єдиний податок, збір за паркування транспортних засобів і туристичний збір. Через активні бойові дії на території України значна кількість території нашої держави, що мала рекреаційне значення та забезпечувала потреби населення у відпочинку втратила такі властивості. Відтак знизилась надходження від туристичного збору у південній частині України та збільшились на західній, що формує перспективи нових векторів наукових досліджень. </w:t>
      </w:r>
    </w:p>
    <w:p w:rsidR="00571A86" w:rsidRPr="00952691" w:rsidRDefault="00642F16" w:rsidP="00952691">
      <w:pPr>
        <w:pStyle w:val="a3"/>
        <w:spacing w:before="0" w:beforeAutospacing="0" w:after="0" w:afterAutospacing="0" w:line="360" w:lineRule="auto"/>
        <w:ind w:firstLine="567"/>
        <w:jc w:val="both"/>
        <w:textAlignment w:val="baseline"/>
        <w:rPr>
          <w:sz w:val="28"/>
          <w:szCs w:val="28"/>
          <w:shd w:val="clear" w:color="auto" w:fill="FFFFFF" w:themeFill="background1"/>
        </w:rPr>
      </w:pPr>
      <w:r w:rsidRPr="00952691">
        <w:rPr>
          <w:sz w:val="28"/>
          <w:szCs w:val="28"/>
          <w:shd w:val="clear" w:color="auto" w:fill="FFFFFF" w:themeFill="background1"/>
        </w:rPr>
        <w:t xml:space="preserve">Водночас питання наповнення місцевих бюджетів від сплати збору за паркування транспортних засобів залишається актуальним на всій території України. </w:t>
      </w:r>
      <w:r w:rsidR="00571A86" w:rsidRPr="00952691">
        <w:rPr>
          <w:sz w:val="28"/>
          <w:szCs w:val="28"/>
          <w:shd w:val="clear" w:color="auto" w:fill="FFFFFF" w:themeFill="background1"/>
        </w:rPr>
        <w:t>Зростання кількості автомобілів на дорогах, хаотичне паркування, відсутність належної інфраструктури для паркування та незадовільна інвентаризація паркувальних місць в містах України мають серйозні наслідки. Це призводить не лише до перенасичення центральних частин міст та обмеження свободи руху пасажирів і водіїв, але й до невикористання можливостей збору коштів за паркування, які могли б сповнити місцеві бюджети. В Україні майже половина обласних центрів не отримує від паркування належних доходів, що призводить до того, що місцеві бюджети втрачають мільйони гривень доходу, які могли б бути використані для покращення інфраструктури та життя містян.</w:t>
      </w:r>
    </w:p>
    <w:p w:rsidR="00185C61" w:rsidRPr="00952691" w:rsidRDefault="00185C61" w:rsidP="00952691">
      <w:pPr>
        <w:spacing w:after="0" w:line="360" w:lineRule="auto"/>
        <w:ind w:firstLine="567"/>
        <w:jc w:val="both"/>
        <w:rPr>
          <w:rFonts w:ascii="Times New Roman" w:hAnsi="Times New Roman" w:cs="Times New Roman"/>
          <w:sz w:val="28"/>
          <w:szCs w:val="28"/>
        </w:rPr>
      </w:pPr>
      <w:r w:rsidRPr="00952691">
        <w:rPr>
          <w:rFonts w:ascii="Times New Roman" w:hAnsi="Times New Roman" w:cs="Times New Roman"/>
          <w:sz w:val="28"/>
          <w:szCs w:val="28"/>
        </w:rPr>
        <w:lastRenderedPageBreak/>
        <w:t>Загромадження вулиць пішохідних та зелених зон припаркованими автомобілями приносить містам великі прямі й непрямі збитки. Прямі збитки зумовлені збоями в роботі громадського транспорту, руйнуванням зелених зон, елементів дорожньої інфраструктури, покриття пішохідних зон, яке не розраховане на вагу автомобіля. В інтересах усіх мешканців міст, сіл, селищ є впорядкування вуличного паркування в їх центральній частині; сприяння виправленню транспортної ситуації в населеному пункті, деформованої в сторону приватних автомобілів; забезпечення найбільш гармонійного використання громадського простору; зменшення появи стихійних, н</w:t>
      </w:r>
      <w:r w:rsidR="00582E37" w:rsidRPr="00952691">
        <w:rPr>
          <w:rFonts w:ascii="Times New Roman" w:hAnsi="Times New Roman" w:cs="Times New Roman"/>
          <w:sz w:val="28"/>
          <w:szCs w:val="28"/>
        </w:rPr>
        <w:t>елегальних місць паркування та збільшення</w:t>
      </w:r>
      <w:r w:rsidRPr="00952691">
        <w:rPr>
          <w:rFonts w:ascii="Times New Roman" w:hAnsi="Times New Roman" w:cs="Times New Roman"/>
          <w:sz w:val="28"/>
          <w:szCs w:val="28"/>
        </w:rPr>
        <w:t xml:space="preserve"> надходжень до місцевих бюджетів від збору за місця для паркування транспортних засобів. </w:t>
      </w:r>
    </w:p>
    <w:p w:rsidR="005D7E56" w:rsidRPr="00952691" w:rsidRDefault="00971FC3" w:rsidP="00952691">
      <w:pPr>
        <w:pStyle w:val="a3"/>
        <w:shd w:val="clear" w:color="auto" w:fill="FFFFFF"/>
        <w:spacing w:before="0" w:beforeAutospacing="0" w:after="0" w:afterAutospacing="0" w:line="360" w:lineRule="auto"/>
        <w:ind w:firstLine="709"/>
        <w:contextualSpacing/>
        <w:jc w:val="both"/>
        <w:rPr>
          <w:sz w:val="28"/>
          <w:szCs w:val="28"/>
        </w:rPr>
      </w:pPr>
      <w:r w:rsidRPr="00952691">
        <w:rPr>
          <w:sz w:val="28"/>
          <w:szCs w:val="28"/>
        </w:rPr>
        <w:t>Теоретичним підґрунтям дисертаці</w:t>
      </w:r>
      <w:r w:rsidR="00404B05" w:rsidRPr="00952691">
        <w:rPr>
          <w:sz w:val="28"/>
          <w:szCs w:val="28"/>
        </w:rPr>
        <w:t>ї К.К. Недоступ є роботи</w:t>
      </w:r>
      <w:r w:rsidRPr="00952691">
        <w:rPr>
          <w:sz w:val="28"/>
          <w:szCs w:val="28"/>
        </w:rPr>
        <w:t xml:space="preserve"> </w:t>
      </w:r>
      <w:r w:rsidR="00404B05" w:rsidRPr="00952691">
        <w:rPr>
          <w:sz w:val="28"/>
          <w:szCs w:val="28"/>
        </w:rPr>
        <w:t>вчених</w:t>
      </w:r>
      <w:r w:rsidRPr="00952691">
        <w:rPr>
          <w:sz w:val="28"/>
          <w:szCs w:val="28"/>
        </w:rPr>
        <w:t xml:space="preserve">, які досліджували </w:t>
      </w:r>
      <w:r w:rsidR="00404B05" w:rsidRPr="00952691">
        <w:rPr>
          <w:sz w:val="28"/>
          <w:szCs w:val="28"/>
        </w:rPr>
        <w:t xml:space="preserve">організаційно-правові засади </w:t>
      </w:r>
      <w:r w:rsidRPr="00952691">
        <w:rPr>
          <w:sz w:val="28"/>
          <w:szCs w:val="28"/>
        </w:rPr>
        <w:t>встановлення та адміністрування</w:t>
      </w:r>
      <w:r w:rsidR="00404B05" w:rsidRPr="00952691">
        <w:rPr>
          <w:sz w:val="28"/>
          <w:szCs w:val="28"/>
        </w:rPr>
        <w:t xml:space="preserve"> місцевих податків та зборів, наприклад такі як В.В. Борисенко, </w:t>
      </w:r>
      <w:r w:rsidR="00D80352">
        <w:rPr>
          <w:sz w:val="28"/>
          <w:szCs w:val="28"/>
        </w:rPr>
        <w:t>Т.</w:t>
      </w:r>
      <w:r w:rsidR="00404B05" w:rsidRPr="00952691">
        <w:rPr>
          <w:sz w:val="28"/>
          <w:szCs w:val="28"/>
        </w:rPr>
        <w:t xml:space="preserve">В. Голобородько, М.В. Гончаренко, М.О. Думчиков, </w:t>
      </w:r>
      <w:r w:rsidR="001D6163" w:rsidRPr="00952691">
        <w:rPr>
          <w:sz w:val="28"/>
          <w:szCs w:val="28"/>
        </w:rPr>
        <w:t xml:space="preserve">Е. </w:t>
      </w:r>
      <w:r w:rsidRPr="00952691">
        <w:rPr>
          <w:sz w:val="28"/>
          <w:szCs w:val="28"/>
        </w:rPr>
        <w:t>Кілічер</w:t>
      </w:r>
      <w:r w:rsidR="001D6163" w:rsidRPr="00952691">
        <w:rPr>
          <w:sz w:val="28"/>
          <w:szCs w:val="28"/>
        </w:rPr>
        <w:t>, О.Г</w:t>
      </w:r>
      <w:r w:rsidR="00D80352">
        <w:rPr>
          <w:sz w:val="28"/>
          <w:szCs w:val="28"/>
        </w:rPr>
        <w:t> </w:t>
      </w:r>
      <w:r w:rsidR="001D6163" w:rsidRPr="00952691">
        <w:rPr>
          <w:sz w:val="28"/>
          <w:szCs w:val="28"/>
        </w:rPr>
        <w:t>Кучабський, С.Б. Лазука, О.В. </w:t>
      </w:r>
      <w:r w:rsidRPr="00952691">
        <w:rPr>
          <w:sz w:val="28"/>
          <w:szCs w:val="28"/>
        </w:rPr>
        <w:t>Пабат</w:t>
      </w:r>
      <w:r w:rsidR="001D6163" w:rsidRPr="00952691">
        <w:rPr>
          <w:sz w:val="28"/>
          <w:szCs w:val="28"/>
        </w:rPr>
        <w:t>, С. </w:t>
      </w:r>
      <w:r w:rsidRPr="00952691">
        <w:rPr>
          <w:sz w:val="28"/>
          <w:szCs w:val="28"/>
        </w:rPr>
        <w:t>Полат</w:t>
      </w:r>
      <w:r w:rsidR="001D6163" w:rsidRPr="00952691">
        <w:rPr>
          <w:sz w:val="28"/>
          <w:szCs w:val="28"/>
        </w:rPr>
        <w:t>, Д.Г. Савчук, О.Ю. Татаренко, А.М. Чвалюк. Таким чином теоретична основа цього дослідження спира</w:t>
      </w:r>
      <w:r w:rsidR="00D80352">
        <w:rPr>
          <w:sz w:val="28"/>
          <w:szCs w:val="28"/>
        </w:rPr>
        <w:t>ється</w:t>
      </w:r>
      <w:r w:rsidR="001D6163" w:rsidRPr="00952691">
        <w:rPr>
          <w:sz w:val="28"/>
          <w:szCs w:val="28"/>
        </w:rPr>
        <w:t xml:space="preserve"> на </w:t>
      </w:r>
      <w:r w:rsidR="005D7E56" w:rsidRPr="00952691">
        <w:rPr>
          <w:sz w:val="28"/>
          <w:szCs w:val="28"/>
        </w:rPr>
        <w:t xml:space="preserve">розробки </w:t>
      </w:r>
      <w:r w:rsidR="001D6163" w:rsidRPr="00952691">
        <w:rPr>
          <w:sz w:val="28"/>
          <w:szCs w:val="28"/>
        </w:rPr>
        <w:t>вчених</w:t>
      </w:r>
      <w:r w:rsidR="005D7E56" w:rsidRPr="00952691">
        <w:rPr>
          <w:sz w:val="28"/>
          <w:szCs w:val="28"/>
        </w:rPr>
        <w:t xml:space="preserve">, які висвітлюють різні аспекти динаміки </w:t>
      </w:r>
      <w:r w:rsidR="001D6163" w:rsidRPr="00952691">
        <w:rPr>
          <w:sz w:val="28"/>
          <w:szCs w:val="28"/>
        </w:rPr>
        <w:t xml:space="preserve">правового регулювання механізму нарахування та сплати місцевих податків та зборів. Проте нових досліджень механізму адміністрування справляння місцевих зборів в сучасних умовах проведено в останній час не було. </w:t>
      </w:r>
    </w:p>
    <w:p w:rsidR="001D6163" w:rsidRPr="00952691" w:rsidRDefault="001D6163" w:rsidP="00952691">
      <w:pPr>
        <w:pStyle w:val="HTML"/>
        <w:shd w:val="clear" w:color="auto" w:fill="FFFFFF"/>
        <w:spacing w:line="360" w:lineRule="auto"/>
        <w:ind w:firstLine="567"/>
        <w:jc w:val="both"/>
        <w:rPr>
          <w:rFonts w:ascii="Times New Roman" w:hAnsi="Times New Roman" w:cs="Times New Roman"/>
          <w:b/>
          <w:sz w:val="28"/>
          <w:szCs w:val="28"/>
          <w:lang w:val="uk-UA"/>
        </w:rPr>
      </w:pPr>
      <w:r w:rsidRPr="00952691">
        <w:rPr>
          <w:rFonts w:ascii="Times New Roman" w:hAnsi="Times New Roman" w:cs="Times New Roman"/>
          <w:sz w:val="28"/>
          <w:szCs w:val="28"/>
          <w:lang w:val="uk-UA"/>
        </w:rPr>
        <w:t xml:space="preserve">Отже, низька ефективність політики органів місцевого самоврядування щодо стягнення місцевих зборів пояснюється недостатньо обґрунтованими стратегією і тактикою її проведення. На даний час в умовах відсутності системних досліджень проблем справляння місцевих зборів та анонсованих намірів органів державної влади розширити повноваження місцевого самоврядування щодо адміністрування місцевих податків та зборів в Україні підвищується актуальність наукової розробки проблеми правового регулювання відносин у сфері справляння місцевих зборів. Зазначене обумовлює актуальність дисертації К.К. Недоступ, що спрямована на теоретичне узагальнення й </w:t>
      </w:r>
      <w:r w:rsidRPr="00952691">
        <w:rPr>
          <w:rFonts w:ascii="Times New Roman" w:hAnsi="Times New Roman" w:cs="Times New Roman"/>
          <w:sz w:val="28"/>
          <w:szCs w:val="28"/>
          <w:lang w:val="uk-UA"/>
        </w:rPr>
        <w:lastRenderedPageBreak/>
        <w:t xml:space="preserve">вирішення наукової проблеми, яке полягає у поглибленні наукових знань і комплексній розробці теоретичних положень з метою встановлення концепції правового регулювання відносин у сфері справляння місцевих зборів. </w:t>
      </w:r>
    </w:p>
    <w:p w:rsidR="00436467" w:rsidRPr="00952691" w:rsidRDefault="005D7E56" w:rsidP="00EE3F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52691">
        <w:rPr>
          <w:rFonts w:ascii="Times New Roman" w:hAnsi="Times New Roman" w:cs="Times New Roman"/>
          <w:b/>
          <w:sz w:val="28"/>
          <w:szCs w:val="28"/>
        </w:rPr>
        <w:t xml:space="preserve">Оцінка наукового рівня дисертації і наукових публікацій  здобувача. </w:t>
      </w:r>
      <w:r w:rsidR="00436467" w:rsidRPr="00952691">
        <w:rPr>
          <w:rFonts w:ascii="Times New Roman" w:hAnsi="Times New Roman" w:cs="Times New Roman"/>
          <w:sz w:val="28"/>
          <w:szCs w:val="28"/>
        </w:rPr>
        <w:t>Дисертант</w:t>
      </w:r>
      <w:r w:rsidR="00917DEE">
        <w:rPr>
          <w:rFonts w:ascii="Times New Roman" w:hAnsi="Times New Roman" w:cs="Times New Roman"/>
          <w:sz w:val="28"/>
          <w:szCs w:val="28"/>
        </w:rPr>
        <w:t>ка здійснила</w:t>
      </w:r>
      <w:r w:rsidR="00436467" w:rsidRPr="00952691">
        <w:rPr>
          <w:rFonts w:ascii="Times New Roman" w:hAnsi="Times New Roman" w:cs="Times New Roman"/>
          <w:sz w:val="28"/>
          <w:szCs w:val="28"/>
        </w:rPr>
        <w:t xml:space="preserve"> теоретичне узагальнення і нове вирішення наукового завдання, що полягає у розкритті сутності правового регулювання </w:t>
      </w:r>
      <w:r w:rsidR="001C6941" w:rsidRPr="00952691">
        <w:rPr>
          <w:rFonts w:ascii="Times New Roman" w:hAnsi="Times New Roman" w:cs="Times New Roman"/>
          <w:sz w:val="28"/>
          <w:szCs w:val="28"/>
        </w:rPr>
        <w:t xml:space="preserve"> у сфері справляння місцевих зборів</w:t>
      </w:r>
      <w:r w:rsidR="00436467" w:rsidRPr="00952691">
        <w:rPr>
          <w:rFonts w:ascii="Times New Roman" w:hAnsi="Times New Roman" w:cs="Times New Roman"/>
          <w:sz w:val="28"/>
          <w:szCs w:val="28"/>
        </w:rPr>
        <w:t xml:space="preserve">, підготовці науково обґрунтованих пропозицій із вдосконалення законодавства у сфері </w:t>
      </w:r>
      <w:r w:rsidR="001C6941" w:rsidRPr="00952691">
        <w:rPr>
          <w:rFonts w:ascii="Times New Roman" w:hAnsi="Times New Roman" w:cs="Times New Roman"/>
          <w:sz w:val="28"/>
          <w:szCs w:val="28"/>
        </w:rPr>
        <w:t>оподаткування</w:t>
      </w:r>
      <w:r w:rsidR="00436467" w:rsidRPr="00952691">
        <w:rPr>
          <w:rFonts w:ascii="Times New Roman" w:hAnsi="Times New Roman" w:cs="Times New Roman"/>
          <w:sz w:val="28"/>
          <w:szCs w:val="28"/>
        </w:rPr>
        <w:t xml:space="preserve">. Структура рукопису, запропонована </w:t>
      </w:r>
      <w:r w:rsidR="001C6941" w:rsidRPr="00952691">
        <w:rPr>
          <w:rFonts w:ascii="Times New Roman" w:hAnsi="Times New Roman" w:cs="Times New Roman"/>
          <w:sz w:val="28"/>
          <w:szCs w:val="28"/>
        </w:rPr>
        <w:t>десертанткою</w:t>
      </w:r>
      <w:r w:rsidR="00436467" w:rsidRPr="00952691">
        <w:rPr>
          <w:rFonts w:ascii="Times New Roman" w:hAnsi="Times New Roman" w:cs="Times New Roman"/>
          <w:sz w:val="28"/>
          <w:szCs w:val="28"/>
        </w:rPr>
        <w:t xml:space="preserve"> є цілком обґрунтованою і відповідає класичному науковому підходу. Вдало сформульо</w:t>
      </w:r>
      <w:r w:rsidR="00EE3F69">
        <w:rPr>
          <w:rFonts w:ascii="Times New Roman" w:hAnsi="Times New Roman" w:cs="Times New Roman"/>
          <w:sz w:val="28"/>
          <w:szCs w:val="28"/>
        </w:rPr>
        <w:t xml:space="preserve">вано мету  дослідження як </w:t>
      </w:r>
      <w:r w:rsidR="00EE3F69" w:rsidRPr="00646680">
        <w:rPr>
          <w:rFonts w:ascii="Times New Roman" w:hAnsi="Times New Roman" w:cs="Times New Roman"/>
          <w:sz w:val="28"/>
          <w:szCs w:val="28"/>
        </w:rPr>
        <w:t xml:space="preserve">удосконалення правового забезпечення механізму оподаткування місцевими зборами на основі аналітично-експертного опрацювання положень податкового законодавства України й інших держав, вивчення досвіду їх правозастосування, узагальнення </w:t>
      </w:r>
      <w:r w:rsidR="00EE3F69" w:rsidRPr="00EE3F69">
        <w:rPr>
          <w:rFonts w:ascii="Times New Roman" w:hAnsi="Times New Roman" w:cs="Times New Roman"/>
          <w:sz w:val="28"/>
          <w:szCs w:val="28"/>
        </w:rPr>
        <w:t xml:space="preserve">напрацювань  вітчизняних і закордонних  науковців. Досягнення поставленої мети було реалізовано через виконання дисертанткою </w:t>
      </w:r>
      <w:r w:rsidR="000F27AF">
        <w:rPr>
          <w:rFonts w:ascii="Times New Roman" w:hAnsi="Times New Roman" w:cs="Times New Roman"/>
          <w:sz w:val="28"/>
          <w:szCs w:val="28"/>
        </w:rPr>
        <w:t>відповідних</w:t>
      </w:r>
      <w:r w:rsidR="00EE3F69" w:rsidRPr="00EE3F69">
        <w:rPr>
          <w:rFonts w:ascii="Times New Roman" w:hAnsi="Times New Roman" w:cs="Times New Roman"/>
          <w:sz w:val="28"/>
          <w:szCs w:val="28"/>
        </w:rPr>
        <w:t xml:space="preserve"> завдань</w:t>
      </w:r>
      <w:r w:rsidR="00EE3F69">
        <w:rPr>
          <w:rFonts w:ascii="Times New Roman" w:hAnsi="Times New Roman" w:cs="Times New Roman"/>
          <w:sz w:val="28"/>
          <w:szCs w:val="28"/>
        </w:rPr>
        <w:t>.</w:t>
      </w:r>
      <w:r w:rsidR="00EE3F69" w:rsidRPr="00646680">
        <w:rPr>
          <w:rFonts w:ascii="Times New Roman" w:hAnsi="Times New Roman" w:cs="Times New Roman"/>
          <w:sz w:val="28"/>
          <w:szCs w:val="28"/>
        </w:rPr>
        <w:t xml:space="preserve"> </w:t>
      </w:r>
      <w:r w:rsidR="00EE3F69">
        <w:rPr>
          <w:rFonts w:ascii="Times New Roman" w:hAnsi="Times New Roman" w:cs="Times New Roman"/>
          <w:sz w:val="28"/>
          <w:szCs w:val="28"/>
        </w:rPr>
        <w:t>С</w:t>
      </w:r>
      <w:r w:rsidR="00436467" w:rsidRPr="00952691">
        <w:rPr>
          <w:rFonts w:ascii="Times New Roman" w:hAnsi="Times New Roman" w:cs="Times New Roman"/>
          <w:sz w:val="28"/>
          <w:szCs w:val="28"/>
        </w:rPr>
        <w:t>формульовані об’єкт</w:t>
      </w:r>
      <w:r w:rsidR="00EE3F69">
        <w:rPr>
          <w:rFonts w:ascii="Times New Roman" w:hAnsi="Times New Roman" w:cs="Times New Roman"/>
          <w:sz w:val="28"/>
          <w:szCs w:val="28"/>
        </w:rPr>
        <w:t xml:space="preserve"> </w:t>
      </w:r>
      <w:r w:rsidR="00EE3F69" w:rsidRPr="00952691">
        <w:rPr>
          <w:rFonts w:ascii="Times New Roman" w:hAnsi="Times New Roman" w:cs="Times New Roman"/>
          <w:sz w:val="28"/>
          <w:szCs w:val="28"/>
        </w:rPr>
        <w:t>дослідження</w:t>
      </w:r>
      <w:r w:rsidR="00436467" w:rsidRPr="00952691">
        <w:rPr>
          <w:rFonts w:ascii="Times New Roman" w:hAnsi="Times New Roman" w:cs="Times New Roman"/>
          <w:sz w:val="28"/>
          <w:szCs w:val="28"/>
        </w:rPr>
        <w:t xml:space="preserve"> </w:t>
      </w:r>
      <w:r w:rsidR="00EE3F69">
        <w:rPr>
          <w:rFonts w:ascii="Times New Roman" w:hAnsi="Times New Roman" w:cs="Times New Roman"/>
          <w:sz w:val="28"/>
          <w:szCs w:val="28"/>
        </w:rPr>
        <w:t xml:space="preserve">як </w:t>
      </w:r>
      <w:r w:rsidR="00EE3F69" w:rsidRPr="00646680">
        <w:rPr>
          <w:rFonts w:ascii="Times New Roman" w:hAnsi="Times New Roman" w:cs="Times New Roman"/>
          <w:bCs/>
          <w:sz w:val="28"/>
          <w:szCs w:val="28"/>
        </w:rPr>
        <w:t xml:space="preserve">суспільні відносини, пов’язані із </w:t>
      </w:r>
      <w:r w:rsidR="00EE3F69" w:rsidRPr="00646680">
        <w:rPr>
          <w:rFonts w:ascii="Times New Roman" w:hAnsi="Times New Roman" w:cs="Times New Roman"/>
          <w:sz w:val="28"/>
          <w:szCs w:val="28"/>
        </w:rPr>
        <w:t>справлянням місцевих зборів</w:t>
      </w:r>
      <w:r w:rsidR="00EE3F69">
        <w:rPr>
          <w:rFonts w:ascii="Times New Roman" w:hAnsi="Times New Roman" w:cs="Times New Roman"/>
          <w:sz w:val="28"/>
          <w:szCs w:val="28"/>
        </w:rPr>
        <w:t>,</w:t>
      </w:r>
      <w:r w:rsidR="00EE3F69" w:rsidRPr="00952691">
        <w:rPr>
          <w:rFonts w:ascii="Times New Roman" w:hAnsi="Times New Roman" w:cs="Times New Roman"/>
          <w:sz w:val="28"/>
          <w:szCs w:val="28"/>
        </w:rPr>
        <w:t xml:space="preserve"> </w:t>
      </w:r>
      <w:r w:rsidR="00436467" w:rsidRPr="00952691">
        <w:rPr>
          <w:rFonts w:ascii="Times New Roman" w:hAnsi="Times New Roman" w:cs="Times New Roman"/>
          <w:sz w:val="28"/>
          <w:szCs w:val="28"/>
        </w:rPr>
        <w:t xml:space="preserve">та предмет </w:t>
      </w:r>
      <w:r w:rsidR="00EE3F69" w:rsidRPr="00952691">
        <w:rPr>
          <w:rFonts w:ascii="Times New Roman" w:hAnsi="Times New Roman" w:cs="Times New Roman"/>
          <w:sz w:val="28"/>
          <w:szCs w:val="28"/>
        </w:rPr>
        <w:t>дослідження</w:t>
      </w:r>
      <w:r w:rsidR="00EE3F69" w:rsidRPr="00646680">
        <w:rPr>
          <w:rFonts w:ascii="Times New Roman" w:hAnsi="Times New Roman" w:cs="Times New Roman"/>
          <w:sz w:val="28"/>
          <w:szCs w:val="28"/>
        </w:rPr>
        <w:t xml:space="preserve"> </w:t>
      </w:r>
      <w:r w:rsidR="00EE3F69">
        <w:rPr>
          <w:rFonts w:ascii="Times New Roman" w:hAnsi="Times New Roman" w:cs="Times New Roman"/>
          <w:sz w:val="28"/>
          <w:szCs w:val="28"/>
        </w:rPr>
        <w:t>як</w:t>
      </w:r>
      <w:r w:rsidR="00EE3F69" w:rsidRPr="00646680">
        <w:rPr>
          <w:rFonts w:ascii="Times New Roman" w:hAnsi="Times New Roman" w:cs="Times New Roman"/>
          <w:sz w:val="28"/>
          <w:szCs w:val="28"/>
        </w:rPr>
        <w:t xml:space="preserve"> правове регулювання відносин у с</w:t>
      </w:r>
      <w:r w:rsidR="00EE3F69">
        <w:rPr>
          <w:rFonts w:ascii="Times New Roman" w:hAnsi="Times New Roman" w:cs="Times New Roman"/>
          <w:sz w:val="28"/>
          <w:szCs w:val="28"/>
        </w:rPr>
        <w:t xml:space="preserve">фері справляння місцевих зборів, </w:t>
      </w:r>
      <w:r w:rsidR="00436467" w:rsidRPr="00952691">
        <w:rPr>
          <w:rFonts w:ascii="Times New Roman" w:hAnsi="Times New Roman" w:cs="Times New Roman"/>
          <w:sz w:val="28"/>
          <w:szCs w:val="28"/>
        </w:rPr>
        <w:t>відповідають темі дисертаційної роботи. Обраний спосіб структуризації дисертаційної роботи дозволяє змістовно й послідовно розглянути проблемні та дискусійні питання і завдання, визначені автор</w:t>
      </w:r>
      <w:r w:rsidR="001C6941" w:rsidRPr="00952691">
        <w:rPr>
          <w:rFonts w:ascii="Times New Roman" w:hAnsi="Times New Roman" w:cs="Times New Roman"/>
          <w:sz w:val="28"/>
          <w:szCs w:val="28"/>
        </w:rPr>
        <w:t>кою</w:t>
      </w:r>
      <w:r w:rsidR="00436467" w:rsidRPr="00952691">
        <w:rPr>
          <w:rFonts w:ascii="Times New Roman" w:hAnsi="Times New Roman" w:cs="Times New Roman"/>
          <w:sz w:val="28"/>
          <w:szCs w:val="28"/>
        </w:rPr>
        <w:t xml:space="preserve">. </w:t>
      </w:r>
    </w:p>
    <w:p w:rsidR="00436467" w:rsidRPr="00952691" w:rsidRDefault="00436467" w:rsidP="00952691">
      <w:pPr>
        <w:spacing w:after="0" w:line="360" w:lineRule="auto"/>
        <w:ind w:firstLine="567"/>
        <w:jc w:val="both"/>
        <w:rPr>
          <w:rFonts w:ascii="Times New Roman" w:hAnsi="Times New Roman" w:cs="Times New Roman"/>
          <w:sz w:val="28"/>
          <w:szCs w:val="28"/>
        </w:rPr>
      </w:pPr>
      <w:r w:rsidRPr="00952691">
        <w:rPr>
          <w:rFonts w:ascii="Times New Roman" w:hAnsi="Times New Roman" w:cs="Times New Roman"/>
          <w:sz w:val="28"/>
          <w:szCs w:val="28"/>
        </w:rPr>
        <w:t xml:space="preserve">Робота </w:t>
      </w:r>
      <w:r w:rsidR="001C6941" w:rsidRPr="00952691">
        <w:rPr>
          <w:rFonts w:ascii="Times New Roman" w:hAnsi="Times New Roman" w:cs="Times New Roman"/>
          <w:sz w:val="28"/>
          <w:szCs w:val="28"/>
        </w:rPr>
        <w:t>К.К. Недоступ</w:t>
      </w:r>
      <w:r w:rsidRPr="00952691">
        <w:rPr>
          <w:rFonts w:ascii="Times New Roman" w:hAnsi="Times New Roman" w:cs="Times New Roman"/>
          <w:sz w:val="28"/>
          <w:szCs w:val="28"/>
        </w:rPr>
        <w:t xml:space="preserve"> відповідає вимогам, що ставляться до підготовки дисертацій, складається зі вступу, </w:t>
      </w:r>
      <w:r w:rsidR="001C6941" w:rsidRPr="00952691">
        <w:rPr>
          <w:rFonts w:ascii="Times New Roman" w:hAnsi="Times New Roman" w:cs="Times New Roman"/>
          <w:sz w:val="28"/>
          <w:szCs w:val="28"/>
        </w:rPr>
        <w:t>трьох</w:t>
      </w:r>
      <w:r w:rsidRPr="00952691">
        <w:rPr>
          <w:rFonts w:ascii="Times New Roman" w:hAnsi="Times New Roman" w:cs="Times New Roman"/>
          <w:sz w:val="28"/>
          <w:szCs w:val="28"/>
        </w:rPr>
        <w:t xml:space="preserve"> розділів, </w:t>
      </w:r>
      <w:r w:rsidR="001C6941" w:rsidRPr="00952691">
        <w:rPr>
          <w:rFonts w:ascii="Times New Roman" w:hAnsi="Times New Roman" w:cs="Times New Roman"/>
          <w:sz w:val="28"/>
          <w:szCs w:val="28"/>
        </w:rPr>
        <w:t xml:space="preserve">семи </w:t>
      </w:r>
      <w:r w:rsidRPr="00952691">
        <w:rPr>
          <w:rFonts w:ascii="Times New Roman" w:hAnsi="Times New Roman" w:cs="Times New Roman"/>
          <w:sz w:val="28"/>
          <w:szCs w:val="28"/>
        </w:rPr>
        <w:t>підрозділів, висновків, списку використаних джерел та додатків. Висновки, що містяться у роботі, є достатньо оригінальними, не повторюють вже відомих наукових положень та належним чином обґрунтовані й достовірні. Автор</w:t>
      </w:r>
      <w:r w:rsidR="001C6941" w:rsidRPr="00952691">
        <w:rPr>
          <w:rFonts w:ascii="Times New Roman" w:hAnsi="Times New Roman" w:cs="Times New Roman"/>
          <w:sz w:val="28"/>
          <w:szCs w:val="28"/>
        </w:rPr>
        <w:t>ці</w:t>
      </w:r>
      <w:r w:rsidRPr="00952691">
        <w:rPr>
          <w:rFonts w:ascii="Times New Roman" w:hAnsi="Times New Roman" w:cs="Times New Roman"/>
          <w:sz w:val="28"/>
          <w:szCs w:val="28"/>
        </w:rPr>
        <w:t xml:space="preserve"> вдалося цього досягти за допомогою як вдало обраної методології дослідження, так і повним, всебічним використанням емпіричного матеріалу. Дисертант</w:t>
      </w:r>
      <w:r w:rsidR="001C6941" w:rsidRPr="00952691">
        <w:rPr>
          <w:rFonts w:ascii="Times New Roman" w:hAnsi="Times New Roman" w:cs="Times New Roman"/>
          <w:sz w:val="28"/>
          <w:szCs w:val="28"/>
        </w:rPr>
        <w:t>кою</w:t>
      </w:r>
      <w:r w:rsidRPr="00952691">
        <w:rPr>
          <w:rFonts w:ascii="Times New Roman" w:hAnsi="Times New Roman" w:cs="Times New Roman"/>
          <w:sz w:val="28"/>
          <w:szCs w:val="28"/>
        </w:rPr>
        <w:t xml:space="preserve"> опрацьовано наукові праці українських та зарубіжних вчених, фахівців із загальної теорії держави та права, конституційного, бюджетного, фінансового та адміністративного права. </w:t>
      </w:r>
      <w:r w:rsidRPr="00952691">
        <w:rPr>
          <w:rFonts w:ascii="Times New Roman" w:hAnsi="Times New Roman" w:cs="Times New Roman"/>
          <w:sz w:val="28"/>
          <w:szCs w:val="28"/>
        </w:rPr>
        <w:lastRenderedPageBreak/>
        <w:t xml:space="preserve">Наведене свідчить про репрезентативність використаної джерельної бази. </w:t>
      </w:r>
      <w:r w:rsidRPr="00952691">
        <w:rPr>
          <w:rFonts w:ascii="Times New Roman" w:hAnsi="Times New Roman" w:cs="Times New Roman"/>
          <w:sz w:val="28"/>
          <w:szCs w:val="28"/>
          <w:lang w:eastAsia="uk-UA"/>
        </w:rPr>
        <w:t>Тему дисертації розкрито вичерпно.</w:t>
      </w:r>
    </w:p>
    <w:p w:rsidR="001D0693" w:rsidRPr="00952691" w:rsidRDefault="001D0693" w:rsidP="00952691">
      <w:pPr>
        <w:pStyle w:val="a8"/>
        <w:shd w:val="clear" w:color="auto" w:fill="FFFFFF" w:themeFill="background1"/>
        <w:spacing w:line="360" w:lineRule="auto"/>
        <w:ind w:firstLine="709"/>
        <w:jc w:val="both"/>
        <w:rPr>
          <w:sz w:val="28"/>
          <w:szCs w:val="28"/>
          <w:shd w:val="clear" w:color="auto" w:fill="FFFFFF" w:themeFill="background1"/>
          <w:lang w:val="uk-UA"/>
        </w:rPr>
      </w:pPr>
      <w:r w:rsidRPr="00952691">
        <w:rPr>
          <w:sz w:val="28"/>
          <w:szCs w:val="28"/>
          <w:shd w:val="clear" w:color="auto" w:fill="FFFFFF" w:themeFill="background1"/>
          <w:lang w:val="uk-UA"/>
        </w:rPr>
        <w:t>Аналіз дисертаційного дослідження та наукових публікацій К.К.Недоступ підтверджує високий рівень обґрунтованості та наукової доречності її результатів. Вона продемонструвала глибокі знання у галузі фінансового, податкового та адміністративного права, що підкреслює теоретичну та практичну значущість її дослідження та свідчить про високий науковий рівень.</w:t>
      </w:r>
    </w:p>
    <w:p w:rsidR="001D0693" w:rsidRPr="00952691" w:rsidRDefault="001D0693" w:rsidP="00952691">
      <w:pPr>
        <w:pStyle w:val="a8"/>
        <w:shd w:val="clear" w:color="auto" w:fill="FFFFFF" w:themeFill="background1"/>
        <w:spacing w:line="360" w:lineRule="auto"/>
        <w:ind w:firstLine="709"/>
        <w:jc w:val="both"/>
        <w:rPr>
          <w:sz w:val="28"/>
          <w:szCs w:val="28"/>
          <w:shd w:val="clear" w:color="auto" w:fill="FFFFFF" w:themeFill="background1"/>
          <w:lang w:val="uk-UA"/>
        </w:rPr>
      </w:pPr>
      <w:r w:rsidRPr="00952691">
        <w:rPr>
          <w:sz w:val="28"/>
          <w:szCs w:val="28"/>
          <w:shd w:val="clear" w:color="auto" w:fill="FFFFFF" w:themeFill="background1"/>
          <w:lang w:val="uk-UA"/>
        </w:rPr>
        <w:t xml:space="preserve">Також важливо відзначити, що основні положення її роботи були опубліковані у </w:t>
      </w:r>
      <w:r w:rsidR="00F07BDD">
        <w:rPr>
          <w:sz w:val="28"/>
          <w:szCs w:val="28"/>
          <w:shd w:val="clear" w:color="auto" w:fill="FFFFFF" w:themeFill="background1"/>
          <w:lang w:val="uk-UA"/>
        </w:rPr>
        <w:t xml:space="preserve">восьми </w:t>
      </w:r>
      <w:r w:rsidRPr="00952691">
        <w:rPr>
          <w:sz w:val="28"/>
          <w:szCs w:val="28"/>
          <w:shd w:val="clear" w:color="auto" w:fill="FFFFFF" w:themeFill="background1"/>
          <w:lang w:val="uk-UA"/>
        </w:rPr>
        <w:t>визнаних фахових виданнях з юридичних дисциплін, а також у міжнародному науковому виданні, що індексується в базі даних Web of Science. Це є важливим показником наукової діяльності та внеску в</w:t>
      </w:r>
      <w:r w:rsidR="00F07BDD">
        <w:rPr>
          <w:sz w:val="28"/>
          <w:szCs w:val="28"/>
          <w:shd w:val="clear" w:color="auto" w:fill="FFFFFF" w:themeFill="background1"/>
          <w:lang w:val="uk-UA"/>
        </w:rPr>
        <w:t xml:space="preserve"> наукову спільноту. Крім того, дев’ять </w:t>
      </w:r>
      <w:r w:rsidRPr="00952691">
        <w:rPr>
          <w:sz w:val="28"/>
          <w:szCs w:val="28"/>
          <w:shd w:val="clear" w:color="auto" w:fill="FFFFFF" w:themeFill="background1"/>
          <w:lang w:val="uk-UA"/>
        </w:rPr>
        <w:t>тез доповідей авторки на науково-практичних заходах також відзначили основні результати дослідження, що свідчить про активну участь у науковому діалозі та розповсюдження її наукових відкриттів серед колег.</w:t>
      </w:r>
    </w:p>
    <w:p w:rsidR="005D7E56" w:rsidRPr="00952691" w:rsidRDefault="005D7E56" w:rsidP="00952691">
      <w:pPr>
        <w:spacing w:after="0" w:line="360" w:lineRule="auto"/>
        <w:ind w:firstLine="709"/>
        <w:jc w:val="both"/>
        <w:rPr>
          <w:rFonts w:ascii="Times New Roman" w:hAnsi="Times New Roman" w:cs="Times New Roman"/>
          <w:sz w:val="28"/>
          <w:szCs w:val="28"/>
        </w:rPr>
      </w:pPr>
      <w:r w:rsidRPr="00952691">
        <w:rPr>
          <w:rFonts w:ascii="Times New Roman" w:eastAsia="Times New Roman" w:hAnsi="Times New Roman" w:cs="Times New Roman"/>
          <w:b/>
          <w:bCs/>
          <w:color w:val="000000"/>
          <w:sz w:val="28"/>
          <w:szCs w:val="28"/>
          <w:lang w:eastAsia="uk-UA"/>
        </w:rPr>
        <w:t>Новизна наукових положень, висновків і рекомендацій, сформульованих у дисертації</w:t>
      </w:r>
      <w:r w:rsidRPr="00952691">
        <w:rPr>
          <w:rFonts w:ascii="Times New Roman" w:hAnsi="Times New Roman" w:cs="Times New Roman"/>
          <w:b/>
          <w:spacing w:val="2"/>
          <w:sz w:val="28"/>
          <w:szCs w:val="28"/>
        </w:rPr>
        <w:t>.</w:t>
      </w:r>
      <w:r w:rsidRPr="00952691">
        <w:rPr>
          <w:rFonts w:ascii="Times New Roman" w:hAnsi="Times New Roman" w:cs="Times New Roman"/>
          <w:kern w:val="2"/>
          <w:sz w:val="28"/>
          <w:szCs w:val="28"/>
        </w:rPr>
        <w:t xml:space="preserve"> </w:t>
      </w:r>
      <w:r w:rsidRPr="00952691">
        <w:rPr>
          <w:rFonts w:ascii="Times New Roman" w:hAnsi="Times New Roman" w:cs="Times New Roman"/>
          <w:sz w:val="28"/>
          <w:szCs w:val="28"/>
        </w:rPr>
        <w:t xml:space="preserve">Новизна дослідження конкретизується в найважливіших положеннях, висновках і пропозиціях. Серед них, можна виділити наступні. </w:t>
      </w:r>
    </w:p>
    <w:p w:rsidR="009021EA" w:rsidRPr="00952691" w:rsidRDefault="009021EA" w:rsidP="00952691">
      <w:pPr>
        <w:widowControl w:val="0"/>
        <w:spacing w:after="0" w:line="360" w:lineRule="auto"/>
        <w:ind w:firstLine="709"/>
        <w:jc w:val="both"/>
        <w:rPr>
          <w:rFonts w:ascii="Times New Roman" w:hAnsi="Times New Roman" w:cs="Times New Roman"/>
          <w:sz w:val="28"/>
          <w:szCs w:val="28"/>
        </w:rPr>
      </w:pPr>
      <w:r w:rsidRPr="00952691">
        <w:rPr>
          <w:rFonts w:ascii="Times New Roman" w:hAnsi="Times New Roman" w:cs="Times New Roman"/>
          <w:sz w:val="28"/>
          <w:szCs w:val="28"/>
        </w:rPr>
        <w:t>У розділі 2 «Правове регулювання механізму справляння місцевих зборів» дисертанткою доведено помилковість законодавчого закріплення статусу податкового агента з туристичного збору і платника збору за місця для паркування транспортних засобів для ненаділених правосуб’єктністю відокремлених підрозділів юридичної особи. Нею відзначено, що  останні здатні виконувати окремі обов’язки платника збору і податкового агента – юридичної особи, що їх створила, тільки від її імені у межах компетенції окресленої у положенні про такий відокремлений підрозділ.</w:t>
      </w:r>
    </w:p>
    <w:p w:rsidR="009021EA" w:rsidRPr="00F302B3" w:rsidRDefault="00F302B3" w:rsidP="00952691">
      <w:pPr>
        <w:widowControl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 підрозділах</w:t>
      </w:r>
      <w:r w:rsidR="009021EA" w:rsidRPr="00952691">
        <w:rPr>
          <w:rFonts w:ascii="Times New Roman" w:hAnsi="Times New Roman" w:cs="Times New Roman"/>
          <w:sz w:val="28"/>
          <w:szCs w:val="28"/>
          <w:shd w:val="clear" w:color="auto" w:fill="FFFFFF"/>
        </w:rPr>
        <w:t xml:space="preserve"> 1.3 «Норми, що встановлюють процедури справляння місцевих зборів, у структурі Податкового кодексу України» </w:t>
      </w:r>
      <w:r>
        <w:rPr>
          <w:rFonts w:ascii="Times New Roman" w:hAnsi="Times New Roman" w:cs="Times New Roman"/>
          <w:sz w:val="28"/>
          <w:szCs w:val="28"/>
          <w:shd w:val="clear" w:color="auto" w:fill="FFFFFF"/>
        </w:rPr>
        <w:t xml:space="preserve">та 3.2 «Концепція удосконалення механізму справляння місцевих зборів» </w:t>
      </w:r>
      <w:r w:rsidR="009021EA" w:rsidRPr="00952691">
        <w:rPr>
          <w:rFonts w:ascii="Times New Roman" w:hAnsi="Times New Roman" w:cs="Times New Roman"/>
          <w:sz w:val="28"/>
          <w:szCs w:val="28"/>
          <w:shd w:val="clear" w:color="auto" w:fill="FFFFFF"/>
        </w:rPr>
        <w:t xml:space="preserve">К.К. Недоступ </w:t>
      </w:r>
      <w:r w:rsidR="009021EA" w:rsidRPr="00952691">
        <w:rPr>
          <w:rFonts w:ascii="Times New Roman" w:hAnsi="Times New Roman" w:cs="Times New Roman"/>
          <w:sz w:val="28"/>
          <w:szCs w:val="28"/>
          <w:shd w:val="clear" w:color="auto" w:fill="FFFFFF"/>
        </w:rPr>
        <w:lastRenderedPageBreak/>
        <w:t>підкреслила відсутність у ст. 268 і ст. 268</w:t>
      </w:r>
      <w:r w:rsidR="009021EA" w:rsidRPr="00952691">
        <w:rPr>
          <w:rFonts w:ascii="Times New Roman" w:hAnsi="Times New Roman" w:cs="Times New Roman"/>
          <w:sz w:val="28"/>
          <w:szCs w:val="28"/>
          <w:shd w:val="clear" w:color="auto" w:fill="FFFFFF"/>
          <w:vertAlign w:val="superscript"/>
        </w:rPr>
        <w:t>1</w:t>
      </w:r>
      <w:r w:rsidR="009021EA" w:rsidRPr="00952691">
        <w:rPr>
          <w:rFonts w:ascii="Times New Roman" w:hAnsi="Times New Roman" w:cs="Times New Roman"/>
          <w:sz w:val="28"/>
          <w:szCs w:val="28"/>
          <w:shd w:val="clear" w:color="auto" w:fill="FFFFFF"/>
        </w:rPr>
        <w:t xml:space="preserve"> Податкового кодексу України положень щодо податкових пільг. Незважаючи на це, їм присвоєно код і включено у Довідник податкових пільг, що є втратами доходів бюджету, розроблений й затверджений Державною податковою службою України; передбачено  наведення інформації про них у деклараціях з туристичного збору і збору за місця для паркування транспортних засобів, форми яких затверджено </w:t>
      </w:r>
      <w:r w:rsidR="009021EA" w:rsidRPr="00F302B3">
        <w:rPr>
          <w:rFonts w:ascii="Times New Roman" w:hAnsi="Times New Roman" w:cs="Times New Roman"/>
          <w:sz w:val="28"/>
          <w:szCs w:val="28"/>
          <w:shd w:val="clear" w:color="auto" w:fill="FFFFFF"/>
        </w:rPr>
        <w:t xml:space="preserve">Міністерством фінансів України. </w:t>
      </w:r>
    </w:p>
    <w:p w:rsidR="009021EA" w:rsidRPr="00952691" w:rsidRDefault="009021EA" w:rsidP="00952691">
      <w:pPr>
        <w:widowControl w:val="0"/>
        <w:spacing w:after="0" w:line="360" w:lineRule="auto"/>
        <w:ind w:firstLine="709"/>
        <w:jc w:val="both"/>
        <w:rPr>
          <w:rFonts w:ascii="Times New Roman" w:hAnsi="Times New Roman" w:cs="Times New Roman"/>
          <w:color w:val="222222"/>
          <w:sz w:val="28"/>
          <w:szCs w:val="28"/>
        </w:rPr>
      </w:pPr>
      <w:r w:rsidRPr="00F302B3">
        <w:rPr>
          <w:rFonts w:ascii="Times New Roman" w:hAnsi="Times New Roman" w:cs="Times New Roman"/>
          <w:sz w:val="28"/>
          <w:szCs w:val="28"/>
        </w:rPr>
        <w:t>Також у ц</w:t>
      </w:r>
      <w:r w:rsidR="00F302B3">
        <w:rPr>
          <w:rFonts w:ascii="Times New Roman" w:hAnsi="Times New Roman" w:cs="Times New Roman"/>
          <w:sz w:val="28"/>
          <w:szCs w:val="28"/>
        </w:rPr>
        <w:t>их</w:t>
      </w:r>
      <w:r w:rsidRPr="00F302B3">
        <w:rPr>
          <w:rFonts w:ascii="Times New Roman" w:hAnsi="Times New Roman" w:cs="Times New Roman"/>
          <w:sz w:val="28"/>
          <w:szCs w:val="28"/>
        </w:rPr>
        <w:t xml:space="preserve"> підрозділ</w:t>
      </w:r>
      <w:r w:rsidR="00F302B3">
        <w:rPr>
          <w:rFonts w:ascii="Times New Roman" w:hAnsi="Times New Roman" w:cs="Times New Roman"/>
          <w:sz w:val="28"/>
          <w:szCs w:val="28"/>
        </w:rPr>
        <w:t>ах</w:t>
      </w:r>
      <w:r w:rsidRPr="00F302B3">
        <w:rPr>
          <w:rFonts w:ascii="Times New Roman" w:hAnsi="Times New Roman" w:cs="Times New Roman"/>
          <w:sz w:val="28"/>
          <w:szCs w:val="28"/>
        </w:rPr>
        <w:t xml:space="preserve"> авторка відмітила дублювання норм ст. 63–64 Податкового кодексу України у пп. 268.7.2 п. 268.7 ст. 268 і пп. 268</w:t>
      </w:r>
      <w:r w:rsidRPr="00F302B3">
        <w:rPr>
          <w:rFonts w:ascii="Times New Roman" w:hAnsi="Times New Roman" w:cs="Times New Roman"/>
          <w:sz w:val="28"/>
          <w:szCs w:val="28"/>
          <w:vertAlign w:val="superscript"/>
        </w:rPr>
        <w:t>1</w:t>
      </w:r>
      <w:r w:rsidRPr="00F302B3">
        <w:rPr>
          <w:rFonts w:ascii="Times New Roman" w:hAnsi="Times New Roman" w:cs="Times New Roman"/>
          <w:sz w:val="28"/>
          <w:szCs w:val="28"/>
        </w:rPr>
        <w:t>.5.2 п. 268.5</w:t>
      </w:r>
      <w:r w:rsidRPr="00F302B3">
        <w:rPr>
          <w:rFonts w:ascii="Times New Roman" w:hAnsi="Times New Roman" w:cs="Times New Roman"/>
          <w:sz w:val="28"/>
          <w:szCs w:val="28"/>
          <w:vertAlign w:val="superscript"/>
        </w:rPr>
        <w:t>1</w:t>
      </w:r>
      <w:r w:rsidRPr="00F302B3">
        <w:rPr>
          <w:rFonts w:ascii="Times New Roman" w:hAnsi="Times New Roman" w:cs="Times New Roman"/>
          <w:sz w:val="28"/>
          <w:szCs w:val="28"/>
        </w:rPr>
        <w:t>.5 ст. 268.5</w:t>
      </w:r>
      <w:r w:rsidRPr="00F302B3">
        <w:rPr>
          <w:rFonts w:ascii="Times New Roman" w:hAnsi="Times New Roman" w:cs="Times New Roman"/>
          <w:sz w:val="28"/>
          <w:szCs w:val="28"/>
          <w:vertAlign w:val="superscript"/>
        </w:rPr>
        <w:t>1</w:t>
      </w:r>
      <w:r w:rsidRPr="00F302B3">
        <w:rPr>
          <w:rFonts w:ascii="Times New Roman" w:hAnsi="Times New Roman" w:cs="Times New Roman"/>
          <w:sz w:val="28"/>
          <w:szCs w:val="28"/>
        </w:rPr>
        <w:t xml:space="preserve"> цього кодифікованого правового акта. Відзначено недоцільність наведення підстав створення рад об’єднаних територіальних громад при  кожній їх згадці у тексті </w:t>
      </w:r>
      <w:r w:rsidRPr="00952691">
        <w:rPr>
          <w:rFonts w:ascii="Times New Roman" w:hAnsi="Times New Roman" w:cs="Times New Roman"/>
          <w:color w:val="222222"/>
          <w:sz w:val="28"/>
          <w:szCs w:val="28"/>
        </w:rPr>
        <w:t>Податкового кодексу України.</w:t>
      </w:r>
    </w:p>
    <w:p w:rsidR="009021EA" w:rsidRPr="00952691" w:rsidRDefault="00B82162" w:rsidP="00952691">
      <w:pPr>
        <w:widowControl w:val="0"/>
        <w:spacing w:after="0" w:line="360" w:lineRule="auto"/>
        <w:ind w:firstLine="709"/>
        <w:jc w:val="both"/>
        <w:rPr>
          <w:rFonts w:ascii="Times New Roman" w:hAnsi="Times New Roman" w:cs="Times New Roman"/>
          <w:bCs/>
          <w:kern w:val="36"/>
          <w:sz w:val="28"/>
          <w:szCs w:val="28"/>
        </w:rPr>
      </w:pPr>
      <w:r w:rsidRPr="00952691">
        <w:rPr>
          <w:rFonts w:ascii="Times New Roman" w:hAnsi="Times New Roman" w:cs="Times New Roman"/>
          <w:color w:val="000000" w:themeColor="text1"/>
          <w:sz w:val="28"/>
          <w:szCs w:val="28"/>
          <w:shd w:val="clear" w:color="auto" w:fill="FFFFFF"/>
        </w:rPr>
        <w:t>К.К. Недоступ у підрозділі 3.1. виокремила</w:t>
      </w:r>
      <w:r w:rsidR="009021EA" w:rsidRPr="00952691">
        <w:rPr>
          <w:rFonts w:ascii="Times New Roman" w:hAnsi="Times New Roman" w:cs="Times New Roman"/>
          <w:color w:val="000000" w:themeColor="text1"/>
          <w:sz w:val="28"/>
          <w:szCs w:val="28"/>
          <w:shd w:val="clear" w:color="auto" w:fill="FFFFFF"/>
        </w:rPr>
        <w:t xml:space="preserve"> позитивний досвід правового регулювання подібних місцевим зборам обов’язкових податкових платежів в Туреччині, Французькій Республіці, Естонській Республіці, Японії</w:t>
      </w:r>
      <w:r w:rsidR="009021EA" w:rsidRPr="00952691">
        <w:rPr>
          <w:rFonts w:ascii="Times New Roman" w:hAnsi="Times New Roman" w:cs="Times New Roman"/>
          <w:sz w:val="28"/>
          <w:szCs w:val="28"/>
          <w:shd w:val="clear" w:color="auto" w:fill="FFFFFF"/>
        </w:rPr>
        <w:t xml:space="preserve">, який може зацікавити суб’єктів права законодавчої ініціативи: а) закріплення конкретних </w:t>
      </w:r>
      <w:r w:rsidR="009021EA" w:rsidRPr="00952691">
        <w:rPr>
          <w:rFonts w:ascii="Times New Roman" w:hAnsi="Times New Roman" w:cs="Times New Roman"/>
          <w:bCs/>
          <w:kern w:val="36"/>
          <w:sz w:val="28"/>
          <w:szCs w:val="28"/>
        </w:rPr>
        <w:t xml:space="preserve">напрямів (цільового) використання податкових надходжень; офіційне оприлюднення органами місцевого самоврядування звітів про їх витрачання; б) матеріальне стимулювання в Японії осіб, за допомогою яких відбувається збір податку з платників і переведення його в місцевий  бюджет; в) ефективний естонський порядок адміністрування плати за паркування, як місцевого обов’язкового податкового платежу; г)  японські і французькі методи  роботи органів місцевого самоврядування і податкових органів із належного інформування платників та осіб, за допомогою яких відбувається справляння податків, створення максимально зручних умов для своєчасного декларування й сплати податку (виконання податкового обов’язку). </w:t>
      </w:r>
    </w:p>
    <w:p w:rsidR="009021EA" w:rsidRPr="00952691" w:rsidRDefault="00B82162" w:rsidP="00952691">
      <w:pPr>
        <w:widowControl w:val="0"/>
        <w:spacing w:after="0" w:line="360" w:lineRule="auto"/>
        <w:ind w:firstLine="709"/>
        <w:jc w:val="both"/>
        <w:rPr>
          <w:rFonts w:ascii="Times New Roman" w:hAnsi="Times New Roman" w:cs="Times New Roman"/>
          <w:sz w:val="28"/>
          <w:szCs w:val="28"/>
        </w:rPr>
      </w:pPr>
      <w:r w:rsidRPr="00952691">
        <w:rPr>
          <w:rFonts w:ascii="Times New Roman" w:hAnsi="Times New Roman" w:cs="Times New Roman"/>
          <w:bCs/>
          <w:kern w:val="36"/>
          <w:sz w:val="28"/>
          <w:szCs w:val="28"/>
        </w:rPr>
        <w:t xml:space="preserve">Висвітлюючи напрями удосконалення механізму справляння місцевих зборів та дефінітивних норм Податкового кодексу України К.К. Недоступ запропонувала уточнюючі визначення таких термінів як </w:t>
      </w:r>
      <w:r w:rsidR="009021EA" w:rsidRPr="00952691">
        <w:rPr>
          <w:rFonts w:ascii="Times New Roman" w:hAnsi="Times New Roman" w:cs="Times New Roman"/>
          <w:sz w:val="28"/>
          <w:szCs w:val="28"/>
          <w:shd w:val="clear" w:color="auto" w:fill="FFFFFF"/>
        </w:rPr>
        <w:t>засіб розміщення, житло, п</w:t>
      </w:r>
      <w:r w:rsidR="009021EA" w:rsidRPr="00952691">
        <w:rPr>
          <w:rFonts w:ascii="Times New Roman" w:hAnsi="Times New Roman" w:cs="Times New Roman"/>
          <w:sz w:val="28"/>
          <w:szCs w:val="28"/>
        </w:rPr>
        <w:t xml:space="preserve">ослуга з тимчасового розміщення, тимчасове розміщення, </w:t>
      </w:r>
      <w:r w:rsidR="009021EA" w:rsidRPr="00952691">
        <w:rPr>
          <w:rFonts w:ascii="Times New Roman" w:hAnsi="Times New Roman" w:cs="Times New Roman"/>
          <w:sz w:val="28"/>
          <w:szCs w:val="28"/>
          <w:shd w:val="clear" w:color="auto" w:fill="FFFFFF"/>
        </w:rPr>
        <w:t xml:space="preserve">туристичний </w:t>
      </w:r>
      <w:r w:rsidR="009021EA" w:rsidRPr="00952691">
        <w:rPr>
          <w:rFonts w:ascii="Times New Roman" w:hAnsi="Times New Roman" w:cs="Times New Roman"/>
          <w:sz w:val="28"/>
          <w:szCs w:val="28"/>
          <w:shd w:val="clear" w:color="auto" w:fill="FFFFFF"/>
        </w:rPr>
        <w:lastRenderedPageBreak/>
        <w:t xml:space="preserve">збір, збір за місця для паркування транспортних засобів, </w:t>
      </w:r>
      <w:r w:rsidR="009021EA" w:rsidRPr="00952691">
        <w:rPr>
          <w:rFonts w:ascii="Times New Roman" w:hAnsi="Times New Roman" w:cs="Times New Roman"/>
          <w:sz w:val="28"/>
          <w:szCs w:val="28"/>
        </w:rPr>
        <w:t xml:space="preserve">майданчик для платного паркування, </w:t>
      </w:r>
      <w:r w:rsidR="009021EA" w:rsidRPr="00952691">
        <w:rPr>
          <w:rFonts w:ascii="Times New Roman" w:hAnsi="Times New Roman" w:cs="Times New Roman"/>
          <w:spacing w:val="-6"/>
          <w:sz w:val="28"/>
          <w:szCs w:val="28"/>
        </w:rPr>
        <w:t xml:space="preserve"> </w:t>
      </w:r>
      <w:r w:rsidR="009021EA" w:rsidRPr="00952691">
        <w:rPr>
          <w:rFonts w:ascii="Times New Roman" w:hAnsi="Times New Roman" w:cs="Times New Roman"/>
          <w:sz w:val="28"/>
          <w:szCs w:val="28"/>
        </w:rPr>
        <w:t>сп</w:t>
      </w:r>
      <w:r w:rsidRPr="00952691">
        <w:rPr>
          <w:rFonts w:ascii="Times New Roman" w:hAnsi="Times New Roman" w:cs="Times New Roman"/>
          <w:sz w:val="28"/>
          <w:szCs w:val="28"/>
        </w:rPr>
        <w:t xml:space="preserve">еціально відведена автостоянка, </w:t>
      </w:r>
      <w:r w:rsidR="009021EA" w:rsidRPr="00952691">
        <w:rPr>
          <w:rFonts w:ascii="Times New Roman" w:hAnsi="Times New Roman" w:cs="Times New Roman"/>
          <w:sz w:val="28"/>
          <w:szCs w:val="28"/>
        </w:rPr>
        <w:t>податковий агент</w:t>
      </w:r>
      <w:r w:rsidRPr="00952691">
        <w:rPr>
          <w:rFonts w:ascii="Times New Roman" w:hAnsi="Times New Roman" w:cs="Times New Roman"/>
          <w:sz w:val="28"/>
          <w:szCs w:val="28"/>
        </w:rPr>
        <w:t xml:space="preserve"> </w:t>
      </w:r>
      <w:r w:rsidR="009021EA" w:rsidRPr="00952691">
        <w:rPr>
          <w:rFonts w:ascii="Times New Roman" w:hAnsi="Times New Roman" w:cs="Times New Roman"/>
          <w:sz w:val="28"/>
          <w:szCs w:val="28"/>
        </w:rPr>
        <w:t xml:space="preserve"> задля забезпечення єдності його застосування в системі податкових правовідносин. </w:t>
      </w:r>
    </w:p>
    <w:p w:rsidR="005E0194" w:rsidRPr="00952691" w:rsidRDefault="005E0194" w:rsidP="00952691">
      <w:pPr>
        <w:pStyle w:val="ad"/>
        <w:spacing w:after="0" w:line="360" w:lineRule="auto"/>
        <w:ind w:firstLine="539"/>
        <w:jc w:val="both"/>
        <w:rPr>
          <w:rFonts w:ascii="Times New Roman" w:hAnsi="Times New Roman" w:cs="Times New Roman"/>
          <w:sz w:val="28"/>
          <w:szCs w:val="28"/>
        </w:rPr>
      </w:pPr>
      <w:r w:rsidRPr="00952691">
        <w:rPr>
          <w:rFonts w:ascii="Times New Roman" w:hAnsi="Times New Roman" w:cs="Times New Roman"/>
          <w:sz w:val="28"/>
          <w:szCs w:val="28"/>
        </w:rPr>
        <w:t xml:space="preserve">Обрана структура дисертаційного дослідження чітко визначила пріоритетні напрями дослідження та дозволила авторці всебічно та концентровано дослідити предмет роботи, а представникам наукових кіл – з’ясувати авторську концепцію </w:t>
      </w:r>
      <w:r w:rsidR="00CE4D4F">
        <w:rPr>
          <w:rFonts w:ascii="Times New Roman" w:hAnsi="Times New Roman" w:cs="Times New Roman"/>
          <w:sz w:val="28"/>
          <w:szCs w:val="28"/>
        </w:rPr>
        <w:t xml:space="preserve">правового регулювання відносин у сфері справляння місцевих </w:t>
      </w:r>
      <w:r w:rsidR="00B83059">
        <w:rPr>
          <w:rFonts w:ascii="Times New Roman" w:hAnsi="Times New Roman" w:cs="Times New Roman"/>
          <w:sz w:val="28"/>
          <w:szCs w:val="28"/>
        </w:rPr>
        <w:t>зборів</w:t>
      </w:r>
      <w:r w:rsidRPr="00952691">
        <w:rPr>
          <w:rFonts w:ascii="Times New Roman" w:hAnsi="Times New Roman" w:cs="Times New Roman"/>
          <w:sz w:val="28"/>
          <w:szCs w:val="28"/>
        </w:rPr>
        <w:t xml:space="preserve">. Винесені на захист положення характеризують роботу як самостійне глибоке комплексне дисертаційне дослідження, присвячене вивченню змісту та особливостей </w:t>
      </w:r>
      <w:r w:rsidR="008A1101">
        <w:rPr>
          <w:rFonts w:ascii="Times New Roman" w:hAnsi="Times New Roman" w:cs="Times New Roman"/>
          <w:sz w:val="28"/>
          <w:szCs w:val="28"/>
        </w:rPr>
        <w:t xml:space="preserve">правового регулювання відносин у сфері справляння місцевих </w:t>
      </w:r>
      <w:r w:rsidR="00B83059">
        <w:rPr>
          <w:rFonts w:ascii="Times New Roman" w:hAnsi="Times New Roman" w:cs="Times New Roman"/>
          <w:sz w:val="28"/>
          <w:szCs w:val="28"/>
        </w:rPr>
        <w:t>зборів</w:t>
      </w:r>
      <w:r w:rsidRPr="00952691">
        <w:rPr>
          <w:rFonts w:ascii="Times New Roman" w:hAnsi="Times New Roman" w:cs="Times New Roman"/>
          <w:sz w:val="28"/>
          <w:szCs w:val="28"/>
        </w:rPr>
        <w:t xml:space="preserve">. </w:t>
      </w:r>
    </w:p>
    <w:p w:rsidR="00C60249" w:rsidRPr="00952691" w:rsidRDefault="00C60249" w:rsidP="00952691">
      <w:pPr>
        <w:shd w:val="clear" w:color="auto" w:fill="FFFFFF"/>
        <w:spacing w:after="0" w:line="360" w:lineRule="auto"/>
        <w:ind w:firstLine="567"/>
        <w:jc w:val="both"/>
        <w:rPr>
          <w:rFonts w:ascii="Times New Roman" w:hAnsi="Times New Roman" w:cs="Times New Roman"/>
          <w:sz w:val="28"/>
          <w:szCs w:val="28"/>
        </w:rPr>
      </w:pPr>
      <w:r w:rsidRPr="00952691">
        <w:rPr>
          <w:rFonts w:ascii="Times New Roman" w:hAnsi="Times New Roman" w:cs="Times New Roman"/>
          <w:sz w:val="28"/>
          <w:szCs w:val="28"/>
        </w:rPr>
        <w:t xml:space="preserve">Оцінюючи новизну одержаних результатів, слід зазначити, що вона визначається насамперед тим, що в межах єдиного комплексного дослідження вперше у вітчизняній адміністративно-правовій науці досліджено </w:t>
      </w:r>
      <w:r w:rsidR="00B83059">
        <w:rPr>
          <w:rFonts w:ascii="Times New Roman" w:hAnsi="Times New Roman" w:cs="Times New Roman"/>
          <w:sz w:val="28"/>
          <w:szCs w:val="28"/>
        </w:rPr>
        <w:t>правове регулювання відносин у сфері справляння місцевих зборів в сучасних умовах</w:t>
      </w:r>
      <w:r w:rsidRPr="00952691">
        <w:rPr>
          <w:rFonts w:ascii="Times New Roman" w:hAnsi="Times New Roman" w:cs="Times New Roman"/>
          <w:sz w:val="28"/>
          <w:szCs w:val="28"/>
        </w:rPr>
        <w:t xml:space="preserve">. Наукова новизна результатів дисертації, пропозицій і рекомендацій, теоретичних узагальнень та висновків, які складають основний зміст цього дослідження, зумовлюється його актуальністю та обраним напрямом наукового пошуку. </w:t>
      </w:r>
    </w:p>
    <w:p w:rsidR="00C60249" w:rsidRPr="00952691" w:rsidRDefault="00C60249" w:rsidP="00952691">
      <w:pPr>
        <w:shd w:val="clear" w:color="auto" w:fill="FFFFFF"/>
        <w:spacing w:after="0" w:line="360" w:lineRule="auto"/>
        <w:ind w:firstLine="567"/>
        <w:jc w:val="both"/>
        <w:rPr>
          <w:rFonts w:ascii="Times New Roman" w:hAnsi="Times New Roman" w:cs="Times New Roman"/>
          <w:sz w:val="28"/>
          <w:szCs w:val="28"/>
        </w:rPr>
      </w:pPr>
      <w:r w:rsidRPr="00952691">
        <w:rPr>
          <w:rFonts w:ascii="Times New Roman" w:hAnsi="Times New Roman" w:cs="Times New Roman"/>
          <w:sz w:val="28"/>
          <w:szCs w:val="28"/>
        </w:rPr>
        <w:t xml:space="preserve">Наукова новизна одержаних автором результатів дослідження оформлена відповідно до вимог МОН України та відповідає дійсності. Насамперед, вона відзначається самою проблематикою роботи, оскільки комплексний аналіз </w:t>
      </w:r>
      <w:r w:rsidR="00CE1FC0">
        <w:rPr>
          <w:rFonts w:ascii="Times New Roman" w:hAnsi="Times New Roman" w:cs="Times New Roman"/>
          <w:sz w:val="28"/>
          <w:szCs w:val="28"/>
        </w:rPr>
        <w:t>правового регулювання відносин у сфері справляння місцевих зборів в сучасних умовах</w:t>
      </w:r>
      <w:r w:rsidR="00CE1FC0" w:rsidRPr="00952691">
        <w:rPr>
          <w:rFonts w:ascii="Times New Roman" w:hAnsi="Times New Roman" w:cs="Times New Roman"/>
          <w:sz w:val="28"/>
          <w:szCs w:val="28"/>
        </w:rPr>
        <w:t xml:space="preserve"> </w:t>
      </w:r>
      <w:r w:rsidRPr="00952691">
        <w:rPr>
          <w:rFonts w:ascii="Times New Roman" w:hAnsi="Times New Roman" w:cs="Times New Roman"/>
          <w:sz w:val="28"/>
          <w:szCs w:val="28"/>
        </w:rPr>
        <w:t xml:space="preserve">проведений вперше. </w:t>
      </w:r>
    </w:p>
    <w:p w:rsidR="005D7E56" w:rsidRDefault="005D7E56" w:rsidP="00952691">
      <w:pPr>
        <w:pStyle w:val="a3"/>
        <w:spacing w:before="0" w:beforeAutospacing="0" w:after="0" w:afterAutospacing="0" w:line="360" w:lineRule="auto"/>
        <w:ind w:firstLine="720"/>
        <w:jc w:val="both"/>
        <w:rPr>
          <w:sz w:val="28"/>
          <w:szCs w:val="28"/>
        </w:rPr>
      </w:pPr>
      <w:r w:rsidRPr="00952691">
        <w:rPr>
          <w:b/>
          <w:sz w:val="28"/>
          <w:szCs w:val="28"/>
        </w:rPr>
        <w:t xml:space="preserve">Наукова обґрунтованість отриманих результатів, наукових положень, висновків і рекомендацій, сформульованих у дисертації. </w:t>
      </w:r>
      <w:r w:rsidR="00C60249" w:rsidRPr="00952691">
        <w:rPr>
          <w:sz w:val="28"/>
          <w:szCs w:val="28"/>
        </w:rPr>
        <w:t>Дисертантка вірно та ґрунтовно визначила мету та завдання дослідження</w:t>
      </w:r>
      <w:r w:rsidR="000F27AF">
        <w:rPr>
          <w:sz w:val="28"/>
          <w:szCs w:val="28"/>
        </w:rPr>
        <w:t xml:space="preserve">, серед яких : </w:t>
      </w:r>
      <w:r w:rsidR="000F27AF" w:rsidRPr="00EE3F69">
        <w:rPr>
          <w:sz w:val="28"/>
          <w:szCs w:val="28"/>
        </w:rPr>
        <w:t xml:space="preserve">аналіз правового визначення поняття «збір», </w:t>
      </w:r>
      <w:r w:rsidR="000F27AF" w:rsidRPr="00EE3F69">
        <w:rPr>
          <w:rStyle w:val="a7"/>
          <w:i w:val="0"/>
          <w:spacing w:val="-6"/>
          <w:sz w:val="28"/>
          <w:szCs w:val="28"/>
        </w:rPr>
        <w:t xml:space="preserve">«збір (податковий)» </w:t>
      </w:r>
      <w:r w:rsidR="000F27AF" w:rsidRPr="00EE3F69">
        <w:rPr>
          <w:i/>
        </w:rPr>
        <w:t xml:space="preserve"> </w:t>
      </w:r>
      <w:r w:rsidR="000F27AF" w:rsidRPr="00EE3F69">
        <w:rPr>
          <w:sz w:val="28"/>
          <w:szCs w:val="28"/>
        </w:rPr>
        <w:t>і «місцевий збір»;  розкриття генезису</w:t>
      </w:r>
      <w:r w:rsidR="000F27AF" w:rsidRPr="00EE3F69">
        <w:rPr>
          <w:sz w:val="28"/>
          <w:szCs w:val="28"/>
          <w:shd w:val="clear" w:color="auto" w:fill="FFFFFF"/>
        </w:rPr>
        <w:t xml:space="preserve"> правового регулювання місцевих зборів, відстеження</w:t>
      </w:r>
      <w:r w:rsidR="000F27AF" w:rsidRPr="00646680">
        <w:rPr>
          <w:sz w:val="28"/>
          <w:szCs w:val="28"/>
          <w:shd w:val="clear" w:color="auto" w:fill="FFFFFF"/>
        </w:rPr>
        <w:t xml:space="preserve"> трансформаці</w:t>
      </w:r>
      <w:r w:rsidR="000F27AF">
        <w:rPr>
          <w:sz w:val="28"/>
          <w:szCs w:val="28"/>
          <w:shd w:val="clear" w:color="auto" w:fill="FFFFFF"/>
        </w:rPr>
        <w:t xml:space="preserve">ї їхніх видів; визначення місця норм, </w:t>
      </w:r>
      <w:r w:rsidR="000F27AF" w:rsidRPr="00646680">
        <w:rPr>
          <w:sz w:val="28"/>
          <w:szCs w:val="28"/>
          <w:shd w:val="clear" w:color="auto" w:fill="FFFFFF"/>
        </w:rPr>
        <w:t>що регулюють порядок справляння місцевих зборів</w:t>
      </w:r>
      <w:r w:rsidR="000F27AF">
        <w:rPr>
          <w:sz w:val="28"/>
          <w:szCs w:val="28"/>
          <w:shd w:val="clear" w:color="auto" w:fill="FFFFFF"/>
        </w:rPr>
        <w:t xml:space="preserve"> у структурі</w:t>
      </w:r>
      <w:r w:rsidR="000F27AF" w:rsidRPr="00646680">
        <w:rPr>
          <w:sz w:val="28"/>
          <w:szCs w:val="28"/>
          <w:shd w:val="clear" w:color="auto" w:fill="FFFFFF"/>
        </w:rPr>
        <w:t xml:space="preserve"> Податкового кодексу України; </w:t>
      </w:r>
      <w:r w:rsidR="000F27AF">
        <w:rPr>
          <w:sz w:val="28"/>
          <w:szCs w:val="28"/>
          <w:shd w:val="clear" w:color="auto" w:fill="FFFFFF"/>
        </w:rPr>
        <w:t>о</w:t>
      </w:r>
      <w:r w:rsidR="000F27AF" w:rsidRPr="00646680">
        <w:rPr>
          <w:sz w:val="28"/>
          <w:szCs w:val="28"/>
          <w:shd w:val="clear" w:color="auto" w:fill="FFFFFF"/>
        </w:rPr>
        <w:t>працюва</w:t>
      </w:r>
      <w:r w:rsidR="000F27AF">
        <w:rPr>
          <w:sz w:val="28"/>
          <w:szCs w:val="28"/>
          <w:shd w:val="clear" w:color="auto" w:fill="FFFFFF"/>
        </w:rPr>
        <w:t xml:space="preserve">ння </w:t>
      </w:r>
      <w:r w:rsidR="000F27AF" w:rsidRPr="00646680">
        <w:rPr>
          <w:sz w:val="28"/>
          <w:szCs w:val="28"/>
        </w:rPr>
        <w:t xml:space="preserve">  законодавчо закріплен</w:t>
      </w:r>
      <w:r w:rsidR="000F27AF">
        <w:rPr>
          <w:sz w:val="28"/>
          <w:szCs w:val="28"/>
        </w:rPr>
        <w:t>их обов’язкових елементів</w:t>
      </w:r>
      <w:r w:rsidR="000F27AF" w:rsidRPr="00646680">
        <w:rPr>
          <w:sz w:val="28"/>
          <w:szCs w:val="28"/>
        </w:rPr>
        <w:t xml:space="preserve"> місцевих зборів</w:t>
      </w:r>
      <w:r w:rsidR="000F27AF">
        <w:rPr>
          <w:sz w:val="28"/>
          <w:szCs w:val="28"/>
        </w:rPr>
        <w:t xml:space="preserve">; </w:t>
      </w:r>
      <w:r w:rsidR="000F27AF">
        <w:rPr>
          <w:sz w:val="28"/>
          <w:szCs w:val="28"/>
        </w:rPr>
        <w:lastRenderedPageBreak/>
        <w:t>у</w:t>
      </w:r>
      <w:r w:rsidR="000F27AF" w:rsidRPr="00646680">
        <w:rPr>
          <w:sz w:val="28"/>
          <w:szCs w:val="28"/>
          <w:shd w:val="clear" w:color="auto" w:fill="FFFFFF"/>
        </w:rPr>
        <w:t>загальн</w:t>
      </w:r>
      <w:r w:rsidR="000F27AF">
        <w:rPr>
          <w:sz w:val="28"/>
          <w:szCs w:val="28"/>
          <w:shd w:val="clear" w:color="auto" w:fill="FFFFFF"/>
        </w:rPr>
        <w:t>ення</w:t>
      </w:r>
      <w:r w:rsidR="000F27AF" w:rsidRPr="00646680">
        <w:rPr>
          <w:sz w:val="28"/>
          <w:szCs w:val="28"/>
          <w:shd w:val="clear" w:color="auto" w:fill="FFFFFF"/>
        </w:rPr>
        <w:t xml:space="preserve"> закордонн</w:t>
      </w:r>
      <w:r w:rsidR="000F27AF">
        <w:rPr>
          <w:sz w:val="28"/>
          <w:szCs w:val="28"/>
          <w:shd w:val="clear" w:color="auto" w:fill="FFFFFF"/>
        </w:rPr>
        <w:t>ого</w:t>
      </w:r>
      <w:r w:rsidR="000F27AF" w:rsidRPr="00646680">
        <w:rPr>
          <w:sz w:val="28"/>
          <w:szCs w:val="28"/>
          <w:shd w:val="clear" w:color="auto" w:fill="FFFFFF"/>
        </w:rPr>
        <w:t xml:space="preserve"> досвід</w:t>
      </w:r>
      <w:r w:rsidR="000F27AF">
        <w:rPr>
          <w:sz w:val="28"/>
          <w:szCs w:val="28"/>
          <w:shd w:val="clear" w:color="auto" w:fill="FFFFFF"/>
        </w:rPr>
        <w:t>у</w:t>
      </w:r>
      <w:r w:rsidR="000F27AF" w:rsidRPr="00646680">
        <w:rPr>
          <w:sz w:val="28"/>
          <w:szCs w:val="28"/>
          <w:shd w:val="clear" w:color="auto" w:fill="FFFFFF"/>
        </w:rPr>
        <w:t xml:space="preserve"> правового регулювання податкових пла</w:t>
      </w:r>
      <w:r w:rsidR="000F27AF">
        <w:rPr>
          <w:sz w:val="28"/>
          <w:szCs w:val="28"/>
          <w:shd w:val="clear" w:color="auto" w:fill="FFFFFF"/>
        </w:rPr>
        <w:t>тежів, подібних місцевим зборам; о</w:t>
      </w:r>
      <w:r w:rsidR="000F27AF">
        <w:rPr>
          <w:sz w:val="28"/>
          <w:szCs w:val="28"/>
        </w:rPr>
        <w:t xml:space="preserve">бґрунтувати та </w:t>
      </w:r>
      <w:r w:rsidR="000F27AF" w:rsidRPr="00646680">
        <w:rPr>
          <w:sz w:val="28"/>
          <w:szCs w:val="28"/>
        </w:rPr>
        <w:t>формулюва</w:t>
      </w:r>
      <w:r w:rsidR="000F27AF">
        <w:rPr>
          <w:sz w:val="28"/>
          <w:szCs w:val="28"/>
        </w:rPr>
        <w:t>ння пропозицій</w:t>
      </w:r>
      <w:r w:rsidR="000F27AF" w:rsidRPr="00646680">
        <w:rPr>
          <w:sz w:val="28"/>
          <w:szCs w:val="28"/>
        </w:rPr>
        <w:t xml:space="preserve"> щодо удосконалення правового забезпечення механізму справляння місцевих зборів</w:t>
      </w:r>
      <w:r w:rsidR="000F27AF">
        <w:rPr>
          <w:sz w:val="28"/>
          <w:szCs w:val="28"/>
        </w:rPr>
        <w:t xml:space="preserve"> тощо. </w:t>
      </w:r>
      <w:r w:rsidR="00C60249" w:rsidRPr="00952691">
        <w:rPr>
          <w:sz w:val="28"/>
          <w:szCs w:val="28"/>
        </w:rPr>
        <w:t xml:space="preserve">Можна погодитись із формулюваннями об’єкту та предмету дослідження. </w:t>
      </w:r>
    </w:p>
    <w:p w:rsidR="00C60249" w:rsidRPr="00952691" w:rsidRDefault="00C60249" w:rsidP="00952691">
      <w:pPr>
        <w:spacing w:after="0" w:line="360" w:lineRule="auto"/>
        <w:ind w:firstLine="567"/>
        <w:jc w:val="both"/>
        <w:rPr>
          <w:rFonts w:ascii="Times New Roman" w:hAnsi="Times New Roman" w:cs="Times New Roman"/>
          <w:sz w:val="28"/>
          <w:szCs w:val="28"/>
        </w:rPr>
      </w:pPr>
      <w:r w:rsidRPr="00952691">
        <w:rPr>
          <w:rFonts w:ascii="Times New Roman" w:hAnsi="Times New Roman" w:cs="Times New Roman"/>
          <w:sz w:val="28"/>
          <w:szCs w:val="28"/>
        </w:rPr>
        <w:t>Методологія дослідження відповідає галузі виконаної роботи, поставленій меті та завданням дисертації, свідчить про наявність належного теоретичного рівня підготовки К.К. Недоступ, її обізнаність у проблемах адміністративного,</w:t>
      </w:r>
      <w:r w:rsidR="00856FDB">
        <w:rPr>
          <w:rFonts w:ascii="Times New Roman" w:hAnsi="Times New Roman" w:cs="Times New Roman"/>
          <w:sz w:val="28"/>
          <w:szCs w:val="28"/>
        </w:rPr>
        <w:t xml:space="preserve"> фінансового</w:t>
      </w:r>
      <w:r w:rsidRPr="00952691">
        <w:rPr>
          <w:rFonts w:ascii="Times New Roman" w:hAnsi="Times New Roman" w:cs="Times New Roman"/>
          <w:sz w:val="28"/>
          <w:szCs w:val="28"/>
        </w:rPr>
        <w:t xml:space="preserve">, податкового права. Зважаючи на складність досліджуваного питання у роботі доречно застосовано комплекс </w:t>
      </w:r>
      <w:r w:rsidR="00CB5668" w:rsidRPr="00952691">
        <w:rPr>
          <w:rFonts w:ascii="Times New Roman" w:hAnsi="Times New Roman" w:cs="Times New Roman"/>
          <w:sz w:val="28"/>
          <w:szCs w:val="28"/>
        </w:rPr>
        <w:t>наукових методів.</w:t>
      </w:r>
    </w:p>
    <w:p w:rsidR="00C60249" w:rsidRPr="00952691" w:rsidRDefault="00C60249" w:rsidP="00952691">
      <w:pPr>
        <w:pStyle w:val="af"/>
        <w:suppressLineNumbers w:val="0"/>
        <w:suppressAutoHyphens w:val="0"/>
        <w:spacing w:line="360" w:lineRule="auto"/>
        <w:ind w:firstLine="567"/>
        <w:rPr>
          <w:b/>
        </w:rPr>
      </w:pPr>
      <w:r w:rsidRPr="00952691">
        <w:rPr>
          <w:rFonts w:eastAsia="MS Mincho"/>
        </w:rPr>
        <w:t xml:space="preserve">Про обґрунтованість </w:t>
      </w:r>
      <w:r w:rsidR="00CB5668" w:rsidRPr="00952691">
        <w:rPr>
          <w:rFonts w:eastAsia="MS Mincho"/>
        </w:rPr>
        <w:t xml:space="preserve">цього </w:t>
      </w:r>
      <w:r w:rsidRPr="00952691">
        <w:rPr>
          <w:rFonts w:eastAsia="MS Mincho"/>
        </w:rPr>
        <w:t xml:space="preserve">дисертаційного дослідження свідчать наукові положення, рекомендації та висновки дослідження, оскільки вони обумовлені аналізом значної кількості нормативно-правових актів міжнародного, загальнодержавного, місцевого рівнів, інших країн та наукової літератури. </w:t>
      </w:r>
      <w:r w:rsidRPr="00952691">
        <w:t xml:space="preserve">Проведена </w:t>
      </w:r>
      <w:r w:rsidR="00FC00D2" w:rsidRPr="00952691">
        <w:t>К.К. Недоступ</w:t>
      </w:r>
      <w:r w:rsidRPr="00952691">
        <w:t xml:space="preserve"> робота має вагомі теоретичні та практичні результати. Особливо слід відмітити комплексний підхід щодо п</w:t>
      </w:r>
      <w:r w:rsidRPr="00952691">
        <w:rPr>
          <w:noProof/>
        </w:rPr>
        <w:t xml:space="preserve">роблематики удосконалення </w:t>
      </w:r>
      <w:r w:rsidRPr="00952691">
        <w:t>механізму</w:t>
      </w:r>
      <w:r w:rsidR="00FC00D2" w:rsidRPr="00952691">
        <w:t xml:space="preserve"> встановлення, адміністрування та стягнення місцевих зборів</w:t>
      </w:r>
      <w:r w:rsidRPr="00952691">
        <w:rPr>
          <w:noProof/>
        </w:rPr>
        <w:t xml:space="preserve">. </w:t>
      </w:r>
    </w:p>
    <w:p w:rsidR="00FB2942" w:rsidRPr="00952691" w:rsidRDefault="005D7E56" w:rsidP="00952691">
      <w:pPr>
        <w:widowControl w:val="0"/>
        <w:spacing w:after="0" w:line="360" w:lineRule="auto"/>
        <w:ind w:firstLine="709"/>
        <w:jc w:val="both"/>
        <w:rPr>
          <w:rFonts w:ascii="Times New Roman" w:hAnsi="Times New Roman" w:cs="Times New Roman"/>
          <w:b/>
          <w:spacing w:val="6"/>
          <w:sz w:val="28"/>
          <w:szCs w:val="28"/>
        </w:rPr>
      </w:pPr>
      <w:r w:rsidRPr="00952691">
        <w:rPr>
          <w:rFonts w:ascii="Times New Roman" w:hAnsi="Times New Roman" w:cs="Times New Roman"/>
          <w:b/>
          <w:spacing w:val="6"/>
          <w:sz w:val="28"/>
          <w:szCs w:val="28"/>
        </w:rPr>
        <w:t xml:space="preserve">Рівень виконання поставленого наукового завдання, оволодіння здобувачем методологією наукової діяльності. </w:t>
      </w:r>
    </w:p>
    <w:p w:rsidR="00FB2942" w:rsidRPr="00952691" w:rsidRDefault="00FB2942" w:rsidP="009100C0">
      <w:pPr>
        <w:widowControl w:val="0"/>
        <w:shd w:val="clear" w:color="auto" w:fill="FFFFFF" w:themeFill="background1"/>
        <w:spacing w:after="0" w:line="360" w:lineRule="auto"/>
        <w:ind w:firstLine="709"/>
        <w:jc w:val="both"/>
        <w:rPr>
          <w:rFonts w:ascii="Times New Roman" w:hAnsi="Times New Roman" w:cs="Times New Roman"/>
          <w:b/>
          <w:spacing w:val="6"/>
          <w:sz w:val="28"/>
          <w:szCs w:val="28"/>
        </w:rPr>
      </w:pPr>
      <w:r w:rsidRPr="00952691">
        <w:rPr>
          <w:rFonts w:ascii="Times New Roman" w:hAnsi="Times New Roman" w:cs="Times New Roman"/>
          <w:sz w:val="28"/>
          <w:szCs w:val="28"/>
          <w:shd w:val="clear" w:color="auto" w:fill="FFFFFF" w:themeFill="background1"/>
        </w:rPr>
        <w:t>У дисертації К.К. Недоступ викладено наукові положення, висновки і рекомендації, які є відмінно обґрунтованими та логічно послідовними з точки зору наукового дослідження. Для їхньої формулювання авторка виконала важливу переддослідну роботу, включаючи аналіз нормативних актів, наукових джерел та практичних матеріалів, які стосуються формування дохідної частини місцевих бюджетів. Висока достовірність та наукова обґрунтованість отриманих результатів забезпечена використанням значного обсягу літературних джерел, аналізом практики та використанням наукових методів.</w:t>
      </w:r>
      <w:r w:rsidR="009100C0">
        <w:rPr>
          <w:rFonts w:ascii="Times New Roman" w:hAnsi="Times New Roman" w:cs="Times New Roman"/>
          <w:sz w:val="28"/>
          <w:szCs w:val="28"/>
          <w:shd w:val="clear" w:color="auto" w:fill="FFFFFF" w:themeFill="background1"/>
        </w:rPr>
        <w:t xml:space="preserve"> </w:t>
      </w:r>
      <w:r w:rsidRPr="00952691">
        <w:rPr>
          <w:rFonts w:ascii="Times New Roman" w:hAnsi="Times New Roman" w:cs="Times New Roman"/>
          <w:sz w:val="28"/>
          <w:szCs w:val="28"/>
          <w:shd w:val="clear" w:color="auto" w:fill="FFFFFF" w:themeFill="background1"/>
        </w:rPr>
        <w:t xml:space="preserve">Авторка виявляє глибоке розуміння формально-юридичних, системно-структурних та структурно-функціональних методів наукового аналізу і дослідження, володіє прийомами логічного аналізу і синтезу. Дослідження базується на аналізі десятків </w:t>
      </w:r>
      <w:r w:rsidRPr="00952691">
        <w:rPr>
          <w:rFonts w:ascii="Times New Roman" w:hAnsi="Times New Roman" w:cs="Times New Roman"/>
          <w:sz w:val="28"/>
          <w:szCs w:val="28"/>
          <w:shd w:val="clear" w:color="auto" w:fill="FFFFFF" w:themeFill="background1"/>
        </w:rPr>
        <w:lastRenderedPageBreak/>
        <w:t>нормативних актів і значної кількості наукових джерел, що підвищує його достовірність. Структура дисертації вдало відображає послідовність викладу матеріалу, що сприяє формулюванню важливих наукових положень, пропозицій та рекомендацій. Загалом, робота відзначається високим методологічним рівнем, що свідчить про впевнене володіння авторкою методологією наукової діяльності.</w:t>
      </w:r>
    </w:p>
    <w:p w:rsidR="000E27FF" w:rsidRPr="00952691" w:rsidRDefault="005D7E56" w:rsidP="00952691">
      <w:pPr>
        <w:spacing w:after="0" w:line="360" w:lineRule="auto"/>
        <w:ind w:firstLine="567"/>
        <w:jc w:val="both"/>
        <w:rPr>
          <w:rFonts w:ascii="Times New Roman" w:hAnsi="Times New Roman" w:cs="Times New Roman"/>
          <w:b/>
          <w:sz w:val="28"/>
          <w:szCs w:val="28"/>
        </w:rPr>
      </w:pPr>
      <w:r w:rsidRPr="00952691">
        <w:rPr>
          <w:rFonts w:ascii="Times New Roman" w:hAnsi="Times New Roman" w:cs="Times New Roman"/>
          <w:b/>
          <w:spacing w:val="2"/>
          <w:sz w:val="28"/>
          <w:szCs w:val="28"/>
        </w:rPr>
        <w:t>Т</w:t>
      </w:r>
      <w:r w:rsidRPr="00952691">
        <w:rPr>
          <w:rFonts w:ascii="Times New Roman" w:hAnsi="Times New Roman" w:cs="Times New Roman"/>
          <w:b/>
          <w:sz w:val="28"/>
          <w:szCs w:val="28"/>
        </w:rPr>
        <w:t>еоретичне та практичне значення одержаних результатів дослідження</w:t>
      </w:r>
      <w:r w:rsidR="000E27FF" w:rsidRPr="00952691">
        <w:rPr>
          <w:rFonts w:ascii="Times New Roman" w:hAnsi="Times New Roman" w:cs="Times New Roman"/>
          <w:sz w:val="28"/>
          <w:szCs w:val="28"/>
        </w:rPr>
        <w:t xml:space="preserve">. </w:t>
      </w:r>
      <w:r w:rsidR="000E27FF" w:rsidRPr="00952691">
        <w:rPr>
          <w:rStyle w:val="ac"/>
          <w:rFonts w:ascii="Times New Roman" w:hAnsi="Times New Roman" w:cs="Times New Roman"/>
          <w:b w:val="0"/>
          <w:sz w:val="28"/>
          <w:szCs w:val="28"/>
        </w:rPr>
        <w:t>Практичне значення одержаних авторкою результатів</w:t>
      </w:r>
      <w:r w:rsidR="000E27FF" w:rsidRPr="00952691">
        <w:rPr>
          <w:rFonts w:ascii="Times New Roman" w:hAnsi="Times New Roman" w:cs="Times New Roman"/>
          <w:sz w:val="28"/>
          <w:szCs w:val="28"/>
        </w:rPr>
        <w:t xml:space="preserve"> полягає, перш за все, у тому, що основні ідеї й висновки автора, викладені в дисертаційній роботі, розширюють наукові уявлення про поняття, зміст, підстави та порядок встановлення, адміністрування</w:t>
      </w:r>
      <w:r w:rsidR="00024429" w:rsidRPr="00952691">
        <w:rPr>
          <w:rFonts w:ascii="Times New Roman" w:hAnsi="Times New Roman" w:cs="Times New Roman"/>
          <w:sz w:val="28"/>
          <w:szCs w:val="28"/>
        </w:rPr>
        <w:t xml:space="preserve"> місцевих зборів. </w:t>
      </w:r>
      <w:r w:rsidR="000E27FF" w:rsidRPr="00952691">
        <w:rPr>
          <w:rFonts w:ascii="Times New Roman" w:hAnsi="Times New Roman" w:cs="Times New Roman"/>
          <w:sz w:val="28"/>
          <w:szCs w:val="28"/>
        </w:rPr>
        <w:t xml:space="preserve">Сформульовані </w:t>
      </w:r>
      <w:r w:rsidR="00034389">
        <w:rPr>
          <w:rFonts w:ascii="Times New Roman" w:hAnsi="Times New Roman" w:cs="Times New Roman"/>
          <w:sz w:val="28"/>
          <w:szCs w:val="28"/>
        </w:rPr>
        <w:t xml:space="preserve">К.К. Недоступ </w:t>
      </w:r>
      <w:r w:rsidR="000E27FF" w:rsidRPr="00952691">
        <w:rPr>
          <w:rFonts w:ascii="Times New Roman" w:hAnsi="Times New Roman" w:cs="Times New Roman"/>
          <w:sz w:val="28"/>
          <w:szCs w:val="28"/>
        </w:rPr>
        <w:t xml:space="preserve">пропозиції створюють ґрунтовну теоретичну базу для подальшого вивчення </w:t>
      </w:r>
      <w:r w:rsidR="00024429" w:rsidRPr="00952691">
        <w:rPr>
          <w:rFonts w:ascii="Times New Roman" w:hAnsi="Times New Roman" w:cs="Times New Roman"/>
          <w:sz w:val="28"/>
          <w:szCs w:val="28"/>
        </w:rPr>
        <w:t>механізму адміністрування органами місцевого самоврядування та податковим и органами сплати туристичного збору та збору за місця для паркування транспортних засобів</w:t>
      </w:r>
      <w:r w:rsidR="0030736D" w:rsidRPr="00952691">
        <w:rPr>
          <w:rFonts w:ascii="Times New Roman" w:hAnsi="Times New Roman" w:cs="Times New Roman"/>
          <w:sz w:val="28"/>
          <w:szCs w:val="28"/>
        </w:rPr>
        <w:t xml:space="preserve">. </w:t>
      </w:r>
      <w:r w:rsidR="000E27FF" w:rsidRPr="00952691">
        <w:rPr>
          <w:rFonts w:ascii="Times New Roman" w:hAnsi="Times New Roman" w:cs="Times New Roman"/>
          <w:sz w:val="28"/>
          <w:szCs w:val="28"/>
        </w:rPr>
        <w:t xml:space="preserve">Також, запропоновані автором висновки й результати дисертаційного дослідження можуть бути використані у правотворчому процесі (при удосконаленні чинного законодавства в частині регламентації </w:t>
      </w:r>
      <w:r w:rsidR="0030736D" w:rsidRPr="00952691">
        <w:rPr>
          <w:rFonts w:ascii="Times New Roman" w:hAnsi="Times New Roman" w:cs="Times New Roman"/>
          <w:sz w:val="28"/>
          <w:szCs w:val="28"/>
        </w:rPr>
        <w:t>діяльності Державної податкової служби України, її територіальни</w:t>
      </w:r>
      <w:r w:rsidR="008B7BB8">
        <w:rPr>
          <w:rFonts w:ascii="Times New Roman" w:hAnsi="Times New Roman" w:cs="Times New Roman"/>
          <w:sz w:val="28"/>
          <w:szCs w:val="28"/>
        </w:rPr>
        <w:t>х</w:t>
      </w:r>
      <w:r w:rsidR="0030736D" w:rsidRPr="00952691">
        <w:rPr>
          <w:rFonts w:ascii="Times New Roman" w:hAnsi="Times New Roman" w:cs="Times New Roman"/>
          <w:sz w:val="28"/>
          <w:szCs w:val="28"/>
        </w:rPr>
        <w:t xml:space="preserve"> орган</w:t>
      </w:r>
      <w:r w:rsidR="008B7BB8">
        <w:rPr>
          <w:rFonts w:ascii="Times New Roman" w:hAnsi="Times New Roman" w:cs="Times New Roman"/>
          <w:sz w:val="28"/>
          <w:szCs w:val="28"/>
        </w:rPr>
        <w:t>ів</w:t>
      </w:r>
      <w:r w:rsidR="0030736D" w:rsidRPr="00952691">
        <w:rPr>
          <w:rFonts w:ascii="Times New Roman" w:hAnsi="Times New Roman" w:cs="Times New Roman"/>
          <w:sz w:val="28"/>
          <w:szCs w:val="28"/>
        </w:rPr>
        <w:t xml:space="preserve"> та орган</w:t>
      </w:r>
      <w:r w:rsidR="008B7BB8">
        <w:rPr>
          <w:rFonts w:ascii="Times New Roman" w:hAnsi="Times New Roman" w:cs="Times New Roman"/>
          <w:sz w:val="28"/>
          <w:szCs w:val="28"/>
        </w:rPr>
        <w:t>ів</w:t>
      </w:r>
      <w:r w:rsidR="0030736D" w:rsidRPr="00952691">
        <w:rPr>
          <w:rFonts w:ascii="Times New Roman" w:hAnsi="Times New Roman" w:cs="Times New Roman"/>
          <w:sz w:val="28"/>
          <w:szCs w:val="28"/>
        </w:rPr>
        <w:t xml:space="preserve"> місцевого самоврядування</w:t>
      </w:r>
      <w:r w:rsidR="000E27FF" w:rsidRPr="00952691">
        <w:rPr>
          <w:rFonts w:ascii="Times New Roman" w:hAnsi="Times New Roman" w:cs="Times New Roman"/>
          <w:sz w:val="28"/>
          <w:szCs w:val="28"/>
        </w:rPr>
        <w:t>), у правозастосовчому процесі (при вироб</w:t>
      </w:r>
      <w:r w:rsidR="0030736D" w:rsidRPr="00952691">
        <w:rPr>
          <w:rFonts w:ascii="Times New Roman" w:hAnsi="Times New Roman" w:cs="Times New Roman"/>
          <w:sz w:val="28"/>
          <w:szCs w:val="28"/>
        </w:rPr>
        <w:t xml:space="preserve">ленні та удосконаленні процедур </w:t>
      </w:r>
      <w:r w:rsidR="00C448AB" w:rsidRPr="00952691">
        <w:rPr>
          <w:rFonts w:ascii="Times New Roman" w:hAnsi="Times New Roman" w:cs="Times New Roman"/>
          <w:sz w:val="28"/>
          <w:szCs w:val="28"/>
        </w:rPr>
        <w:t>адміністрування</w:t>
      </w:r>
      <w:r w:rsidR="0030736D" w:rsidRPr="00952691">
        <w:rPr>
          <w:rFonts w:ascii="Times New Roman" w:hAnsi="Times New Roman" w:cs="Times New Roman"/>
          <w:sz w:val="28"/>
          <w:szCs w:val="28"/>
        </w:rPr>
        <w:t xml:space="preserve"> та стягнення туристичного збору та збору за місця для паркування транспортних засобів)</w:t>
      </w:r>
      <w:r w:rsidR="000E27FF" w:rsidRPr="00952691">
        <w:rPr>
          <w:rFonts w:ascii="Times New Roman" w:hAnsi="Times New Roman" w:cs="Times New Roman"/>
          <w:sz w:val="28"/>
          <w:szCs w:val="28"/>
        </w:rPr>
        <w:t>, у навчальному процесі (при викладанні курсів адміністративного права</w:t>
      </w:r>
      <w:r w:rsidR="0030736D" w:rsidRPr="00952691">
        <w:rPr>
          <w:rFonts w:ascii="Times New Roman" w:hAnsi="Times New Roman" w:cs="Times New Roman"/>
          <w:sz w:val="28"/>
          <w:szCs w:val="28"/>
        </w:rPr>
        <w:t>, фінансового права, податкового права</w:t>
      </w:r>
      <w:r w:rsidR="000E27FF" w:rsidRPr="00952691">
        <w:rPr>
          <w:rFonts w:ascii="Times New Roman" w:hAnsi="Times New Roman" w:cs="Times New Roman"/>
          <w:sz w:val="28"/>
          <w:szCs w:val="28"/>
        </w:rPr>
        <w:t>), а також при проведенні подальшої науково-дослідної роботи з питань, що логічно витікають із проведеного дослідження та не охоплюються даним предметом дослідження та науковою спеціальністю.</w:t>
      </w:r>
    </w:p>
    <w:p w:rsidR="00A16EF8" w:rsidRPr="00952691" w:rsidRDefault="005D7E56" w:rsidP="00952691">
      <w:pPr>
        <w:pStyle w:val="1"/>
        <w:spacing w:line="360" w:lineRule="auto"/>
        <w:ind w:firstLine="540"/>
        <w:rPr>
          <w:szCs w:val="28"/>
        </w:rPr>
      </w:pPr>
      <w:r w:rsidRPr="00952691">
        <w:rPr>
          <w:b/>
          <w:szCs w:val="28"/>
        </w:rPr>
        <w:t>Оцінка змісту дисертації, її завершеності в цілому</w:t>
      </w:r>
      <w:r w:rsidRPr="00952691">
        <w:rPr>
          <w:szCs w:val="28"/>
        </w:rPr>
        <w:t xml:space="preserve">. </w:t>
      </w:r>
      <w:r w:rsidR="00A16EF8" w:rsidRPr="00952691">
        <w:rPr>
          <w:szCs w:val="28"/>
        </w:rPr>
        <w:t xml:space="preserve">Дисертація має традиційний для робіт такого виду у галузі адміністративного права зміст, який складається зі: вступу, трьох розділів, які поєднують сім підрозділів, висновків, списку використаних джерел та додатків. </w:t>
      </w:r>
    </w:p>
    <w:p w:rsidR="00A16EF8" w:rsidRPr="00952691" w:rsidRDefault="00A16EF8" w:rsidP="00952691">
      <w:pPr>
        <w:pStyle w:val="1"/>
        <w:spacing w:line="360" w:lineRule="auto"/>
        <w:ind w:firstLine="540"/>
        <w:rPr>
          <w:szCs w:val="28"/>
        </w:rPr>
      </w:pPr>
      <w:r w:rsidRPr="00952691">
        <w:rPr>
          <w:szCs w:val="28"/>
        </w:rPr>
        <w:t xml:space="preserve">Вступ до роботи, відповідно до вимог нормативних документів, визначає </w:t>
      </w:r>
      <w:r w:rsidRPr="00952691">
        <w:rPr>
          <w:szCs w:val="28"/>
        </w:rPr>
        <w:lastRenderedPageBreak/>
        <w:t xml:space="preserve">основні загальні характеристики дисертації: актуальність теми, зв’язок роботи із науковими програмами, планами, темами, мету і </w:t>
      </w:r>
      <w:r w:rsidRPr="00952691">
        <w:rPr>
          <w:bCs/>
          <w:iCs/>
          <w:szCs w:val="28"/>
        </w:rPr>
        <w:t>задачі</w:t>
      </w:r>
      <w:r w:rsidRPr="00952691">
        <w:rPr>
          <w:szCs w:val="28"/>
        </w:rPr>
        <w:t xml:space="preserve"> дослідження, об’єкт, предмет, методи  дослідження, нормативну основу, емпіричну базу, наукову новизну та практичне значення  одержаних результатів, о</w:t>
      </w:r>
      <w:r w:rsidRPr="00952691">
        <w:rPr>
          <w:bCs/>
          <w:szCs w:val="28"/>
          <w:lang w:eastAsia="uk-UA"/>
        </w:rPr>
        <w:t>собистий внесок здобувача, а</w:t>
      </w:r>
      <w:r w:rsidRPr="00952691">
        <w:rPr>
          <w:szCs w:val="28"/>
        </w:rPr>
        <w:t>пробації результатів дослідження</w:t>
      </w:r>
      <w:r w:rsidRPr="00952691">
        <w:rPr>
          <w:bCs/>
          <w:szCs w:val="28"/>
        </w:rPr>
        <w:t>, п</w:t>
      </w:r>
      <w:r w:rsidRPr="00952691">
        <w:rPr>
          <w:szCs w:val="28"/>
        </w:rPr>
        <w:t>ублікації. Усі елементи вступу є лаконічними, проте достатньо інформативними.</w:t>
      </w:r>
    </w:p>
    <w:p w:rsidR="00D963B4" w:rsidRPr="00952691" w:rsidRDefault="00A16EF8" w:rsidP="00952691">
      <w:pPr>
        <w:spacing w:after="0" w:line="360" w:lineRule="auto"/>
        <w:ind w:firstLine="709"/>
        <w:jc w:val="both"/>
        <w:rPr>
          <w:rFonts w:ascii="Times New Roman" w:hAnsi="Times New Roman" w:cs="Times New Roman"/>
          <w:sz w:val="28"/>
          <w:szCs w:val="28"/>
        </w:rPr>
      </w:pPr>
      <w:r w:rsidRPr="00952691">
        <w:rPr>
          <w:rFonts w:ascii="Times New Roman" w:hAnsi="Times New Roman" w:cs="Times New Roman"/>
          <w:sz w:val="28"/>
          <w:szCs w:val="28"/>
        </w:rPr>
        <w:t xml:space="preserve">Три розділи дисертації дозволяють послідовно та ґрунтовно розкрити тему. Так, </w:t>
      </w:r>
      <w:r w:rsidR="00D963B4" w:rsidRPr="00952691">
        <w:rPr>
          <w:rFonts w:ascii="Times New Roman" w:hAnsi="Times New Roman" w:cs="Times New Roman"/>
          <w:sz w:val="28"/>
          <w:szCs w:val="28"/>
        </w:rPr>
        <w:t xml:space="preserve">у першому розділі «Місцеві збори у податковій системі України» К.К. Недоступ вирішує наукові завдання, що полягають у: характеристиці </w:t>
      </w:r>
      <w:r w:rsidR="00D963B4" w:rsidRPr="00952691">
        <w:rPr>
          <w:rFonts w:ascii="Times New Roman" w:hAnsi="Times New Roman" w:cs="Times New Roman"/>
          <w:spacing w:val="-6"/>
          <w:sz w:val="28"/>
          <w:szCs w:val="28"/>
          <w:shd w:val="clear" w:color="auto" w:fill="FFFFFF"/>
        </w:rPr>
        <w:t>місцевих зборів, формулюванні їх поняття, з’ясуванні місця у системі законодавчо закріплених</w:t>
      </w:r>
      <w:r w:rsidR="00D963B4" w:rsidRPr="00952691">
        <w:rPr>
          <w:rFonts w:ascii="Times New Roman" w:hAnsi="Times New Roman" w:cs="Times New Roman"/>
          <w:sz w:val="28"/>
          <w:szCs w:val="28"/>
          <w:shd w:val="clear" w:color="auto" w:fill="FFFFFF"/>
        </w:rPr>
        <w:t xml:space="preserve">  обов’язкових податкових платежів; проведенні </w:t>
      </w:r>
      <w:r w:rsidR="00D963B4" w:rsidRPr="00952691">
        <w:rPr>
          <w:rFonts w:ascii="Times New Roman" w:hAnsi="Times New Roman" w:cs="Times New Roman"/>
          <w:spacing w:val="-6"/>
          <w:sz w:val="28"/>
          <w:szCs w:val="28"/>
          <w:shd w:val="clear" w:color="auto" w:fill="FFFFFF"/>
        </w:rPr>
        <w:t>ретроспективного аналізу правового регулювання  та трансформації</w:t>
      </w:r>
      <w:r w:rsidR="00D963B4" w:rsidRPr="00952691">
        <w:rPr>
          <w:rFonts w:ascii="Times New Roman" w:hAnsi="Times New Roman" w:cs="Times New Roman"/>
          <w:sz w:val="28"/>
          <w:szCs w:val="28"/>
          <w:shd w:val="clear" w:color="auto" w:fill="FFFFFF"/>
        </w:rPr>
        <w:t xml:space="preserve"> видів місцевих зборів; висвітленні та узагальненні </w:t>
      </w:r>
      <w:r w:rsidR="00D963B4" w:rsidRPr="00952691">
        <w:rPr>
          <w:rStyle w:val="rvts9"/>
          <w:rFonts w:ascii="Times New Roman" w:hAnsi="Times New Roman" w:cs="Times New Roman"/>
          <w:bCs/>
          <w:spacing w:val="-6"/>
          <w:sz w:val="28"/>
          <w:szCs w:val="28"/>
        </w:rPr>
        <w:t>норм, що встановлюють процедури справляння місцевих зборів,</w:t>
      </w:r>
      <w:r w:rsidR="00D963B4" w:rsidRPr="00952691">
        <w:rPr>
          <w:rStyle w:val="rvts9"/>
          <w:rFonts w:ascii="Times New Roman" w:hAnsi="Times New Roman" w:cs="Times New Roman"/>
          <w:bCs/>
          <w:sz w:val="28"/>
          <w:szCs w:val="28"/>
        </w:rPr>
        <w:t xml:space="preserve">  у структурі Податкового кодексу України. </w:t>
      </w:r>
    </w:p>
    <w:p w:rsidR="00D963B4" w:rsidRPr="000D6D9C" w:rsidRDefault="00D963B4" w:rsidP="00952691">
      <w:pPr>
        <w:spacing w:after="0" w:line="360" w:lineRule="auto"/>
        <w:ind w:firstLine="709"/>
        <w:jc w:val="both"/>
        <w:rPr>
          <w:rFonts w:ascii="Times New Roman" w:hAnsi="Times New Roman" w:cs="Times New Roman"/>
          <w:sz w:val="28"/>
          <w:szCs w:val="28"/>
        </w:rPr>
      </w:pPr>
      <w:r w:rsidRPr="00952691">
        <w:rPr>
          <w:rFonts w:ascii="Times New Roman" w:hAnsi="Times New Roman" w:cs="Times New Roman"/>
          <w:sz w:val="28"/>
          <w:szCs w:val="28"/>
        </w:rPr>
        <w:t xml:space="preserve">У другому розділі «Правове регулювання механізму справляння місцевих зборів» вирішуються наукові завдання щодо відображення результатів </w:t>
      </w:r>
      <w:r w:rsidRPr="00952691">
        <w:rPr>
          <w:rFonts w:ascii="Times New Roman" w:hAnsi="Times New Roman" w:cs="Times New Roman"/>
          <w:spacing w:val="-6"/>
          <w:sz w:val="28"/>
          <w:szCs w:val="28"/>
        </w:rPr>
        <w:t>правового аналізу законодавчо закріплених обов’язкових елементів</w:t>
      </w:r>
      <w:r w:rsidRPr="00952691">
        <w:rPr>
          <w:rFonts w:ascii="Times New Roman" w:hAnsi="Times New Roman" w:cs="Times New Roman"/>
          <w:sz w:val="28"/>
          <w:szCs w:val="28"/>
        </w:rPr>
        <w:t xml:space="preserve"> туристичного збору та збору за </w:t>
      </w:r>
      <w:r w:rsidRPr="000D6D9C">
        <w:rPr>
          <w:rFonts w:ascii="Times New Roman" w:hAnsi="Times New Roman" w:cs="Times New Roman"/>
          <w:sz w:val="28"/>
          <w:szCs w:val="28"/>
        </w:rPr>
        <w:t xml:space="preserve">місця для паркування транспортних засобів. </w:t>
      </w:r>
    </w:p>
    <w:p w:rsidR="00D963B4" w:rsidRPr="000D6D9C" w:rsidRDefault="00D963B4" w:rsidP="00952691">
      <w:pPr>
        <w:spacing w:after="0" w:line="360" w:lineRule="auto"/>
        <w:ind w:firstLine="709"/>
        <w:jc w:val="both"/>
        <w:rPr>
          <w:rFonts w:ascii="Times New Roman" w:hAnsi="Times New Roman" w:cs="Times New Roman"/>
          <w:sz w:val="28"/>
          <w:szCs w:val="28"/>
        </w:rPr>
      </w:pPr>
      <w:r w:rsidRPr="000D6D9C">
        <w:rPr>
          <w:rFonts w:ascii="Times New Roman" w:hAnsi="Times New Roman" w:cs="Times New Roman"/>
          <w:sz w:val="28"/>
          <w:szCs w:val="28"/>
        </w:rPr>
        <w:t>Третій розділ дисертації « Модернізація правового забезпечення місцевих зборів» представляє результати наукового пошуку авторки з питань зарубіжного досвіду правового регулювання місцевих податкових платежів, подібних тим, що існують в податковій системі України, а також висвітлення авторських наробок з удосконалення механізму справляння місцевих зборів та дефінітивних норм Податкового кодексу України.</w:t>
      </w:r>
    </w:p>
    <w:p w:rsidR="009E0523" w:rsidRPr="00952691" w:rsidRDefault="005D7E56" w:rsidP="00952691">
      <w:pPr>
        <w:pStyle w:val="1"/>
        <w:spacing w:line="360" w:lineRule="auto"/>
        <w:ind w:firstLine="539"/>
        <w:rPr>
          <w:bCs/>
          <w:spacing w:val="-4"/>
          <w:szCs w:val="28"/>
        </w:rPr>
      </w:pPr>
      <w:r w:rsidRPr="000D6D9C">
        <w:rPr>
          <w:b/>
          <w:bCs/>
          <w:color w:val="000000"/>
          <w:szCs w:val="28"/>
          <w:lang w:eastAsia="uk-UA"/>
        </w:rPr>
        <w:t>Дискусійні положення та зауваження до дисертаційного дослідження.</w:t>
      </w:r>
      <w:r w:rsidR="009E0523" w:rsidRPr="000D6D9C">
        <w:rPr>
          <w:b/>
          <w:bCs/>
          <w:color w:val="000000"/>
          <w:szCs w:val="28"/>
          <w:lang w:eastAsia="uk-UA"/>
        </w:rPr>
        <w:t xml:space="preserve"> </w:t>
      </w:r>
      <w:r w:rsidR="009E0523" w:rsidRPr="000D6D9C">
        <w:rPr>
          <w:bCs/>
          <w:szCs w:val="28"/>
        </w:rPr>
        <w:t xml:space="preserve">Дисертація К.К. Недоступ як авторський науковий продукт  наділений значною кількістю концептуальних та неповторних висновків, проте не позбавлений дискусійних положень.  Авторці варто звернути увагу на окремі положення дисертації, що мають не достатньо обґрунтований дискусійний характер, </w:t>
      </w:r>
      <w:r w:rsidR="009E0523" w:rsidRPr="000D6D9C">
        <w:rPr>
          <w:bCs/>
          <w:spacing w:val="-4"/>
          <w:szCs w:val="28"/>
        </w:rPr>
        <w:t>потребують більш глибокого дослідження та обґрунтування</w:t>
      </w:r>
      <w:r w:rsidR="009E0523" w:rsidRPr="00952691">
        <w:rPr>
          <w:bCs/>
          <w:spacing w:val="-4"/>
          <w:szCs w:val="28"/>
        </w:rPr>
        <w:t xml:space="preserve">. </w:t>
      </w:r>
    </w:p>
    <w:p w:rsidR="009E0523" w:rsidRPr="00952691" w:rsidRDefault="00035F32" w:rsidP="00952691">
      <w:pPr>
        <w:pStyle w:val="1"/>
        <w:spacing w:line="360" w:lineRule="auto"/>
        <w:ind w:firstLine="539"/>
        <w:rPr>
          <w:bCs/>
          <w:spacing w:val="-4"/>
          <w:szCs w:val="28"/>
        </w:rPr>
      </w:pPr>
      <w:r w:rsidRPr="00952691">
        <w:rPr>
          <w:bCs/>
          <w:spacing w:val="-4"/>
          <w:szCs w:val="28"/>
        </w:rPr>
        <w:lastRenderedPageBreak/>
        <w:t>Не зважаючи на ґрунтовний науковий пошук щодо змісту та елементів механізму забезпечення справляння місцевих зборів К.К. Недоступ приділила не достатньо уваги питанням координації, взаємодії та контролю в діяльності податкових органів та ор</w:t>
      </w:r>
      <w:r w:rsidR="008B7819">
        <w:rPr>
          <w:bCs/>
          <w:spacing w:val="-4"/>
          <w:szCs w:val="28"/>
        </w:rPr>
        <w:t xml:space="preserve">ганів місцевого самоврядування щодо справляння місцевих зборів. </w:t>
      </w:r>
    </w:p>
    <w:p w:rsidR="009E0523" w:rsidRPr="00952691" w:rsidRDefault="002C36C5" w:rsidP="00952691">
      <w:pPr>
        <w:pStyle w:val="1"/>
        <w:spacing w:line="360" w:lineRule="auto"/>
        <w:ind w:firstLine="539"/>
        <w:rPr>
          <w:szCs w:val="28"/>
        </w:rPr>
      </w:pPr>
      <w:r w:rsidRPr="00952691">
        <w:rPr>
          <w:szCs w:val="28"/>
          <w:shd w:val="clear" w:color="auto" w:fill="FFFFFF" w:themeFill="background1"/>
        </w:rPr>
        <w:t xml:space="preserve">Також у дисертації не піднімаються </w:t>
      </w:r>
      <w:r w:rsidR="00EE4272">
        <w:rPr>
          <w:szCs w:val="28"/>
          <w:shd w:val="clear" w:color="auto" w:fill="FFFFFF" w:themeFill="background1"/>
        </w:rPr>
        <w:t xml:space="preserve">на достатньому рівні </w:t>
      </w:r>
      <w:r w:rsidRPr="00952691">
        <w:rPr>
          <w:szCs w:val="28"/>
          <w:shd w:val="clear" w:color="auto" w:fill="FFFFFF" w:themeFill="background1"/>
        </w:rPr>
        <w:t xml:space="preserve">питання </w:t>
      </w:r>
      <w:r w:rsidR="00EE4272">
        <w:rPr>
          <w:szCs w:val="28"/>
          <w:shd w:val="clear" w:color="auto" w:fill="FFFFFF" w:themeFill="background1"/>
        </w:rPr>
        <w:t xml:space="preserve">притягнення до </w:t>
      </w:r>
      <w:r w:rsidR="00952691" w:rsidRPr="00952691">
        <w:rPr>
          <w:szCs w:val="28"/>
          <w:shd w:val="clear" w:color="auto" w:fill="FFFFFF" w:themeFill="background1"/>
        </w:rPr>
        <w:t>відповідальності</w:t>
      </w:r>
      <w:r w:rsidRPr="00952691">
        <w:rPr>
          <w:szCs w:val="28"/>
          <w:shd w:val="clear" w:color="auto" w:fill="FFFFFF" w:themeFill="background1"/>
        </w:rPr>
        <w:t xml:space="preserve"> </w:t>
      </w:r>
      <w:r w:rsidR="00952691" w:rsidRPr="00952691">
        <w:rPr>
          <w:szCs w:val="28"/>
          <w:shd w:val="clear" w:color="auto" w:fill="FFFFFF" w:themeFill="background1"/>
        </w:rPr>
        <w:t>посадових</w:t>
      </w:r>
      <w:r w:rsidRPr="00952691">
        <w:rPr>
          <w:szCs w:val="28"/>
          <w:shd w:val="clear" w:color="auto" w:fill="FFFFFF" w:themeFill="background1"/>
        </w:rPr>
        <w:t xml:space="preserve"> осіб органів оподаткування та органів місцевого самоврядування за їх </w:t>
      </w:r>
      <w:r w:rsidRPr="00952691">
        <w:rPr>
          <w:szCs w:val="28"/>
        </w:rPr>
        <w:t>халатне відношення</w:t>
      </w:r>
      <w:r w:rsidR="008B7819">
        <w:rPr>
          <w:szCs w:val="28"/>
        </w:rPr>
        <w:t xml:space="preserve"> до адміністрування місцевих зборів</w:t>
      </w:r>
      <w:r w:rsidRPr="00952691">
        <w:rPr>
          <w:szCs w:val="28"/>
        </w:rPr>
        <w:t xml:space="preserve">, вчинення посадових проступків та службових правопорушень щодо нарахування та стягнення місцевих зборів, що призводить до не </w:t>
      </w:r>
      <w:r w:rsidR="00EE4272">
        <w:rPr>
          <w:szCs w:val="28"/>
        </w:rPr>
        <w:t>до</w:t>
      </w:r>
      <w:r w:rsidRPr="00952691">
        <w:rPr>
          <w:szCs w:val="28"/>
        </w:rPr>
        <w:t xml:space="preserve">отримання </w:t>
      </w:r>
      <w:r w:rsidR="008B7819">
        <w:rPr>
          <w:szCs w:val="28"/>
        </w:rPr>
        <w:t>місцевими</w:t>
      </w:r>
      <w:r w:rsidRPr="00952691">
        <w:rPr>
          <w:szCs w:val="28"/>
        </w:rPr>
        <w:t xml:space="preserve"> бюджет</w:t>
      </w:r>
      <w:r w:rsidR="008B7819">
        <w:rPr>
          <w:szCs w:val="28"/>
        </w:rPr>
        <w:t>ами</w:t>
      </w:r>
      <w:r w:rsidRPr="00952691">
        <w:rPr>
          <w:szCs w:val="28"/>
        </w:rPr>
        <w:t xml:space="preserve"> реальни</w:t>
      </w:r>
      <w:r w:rsidR="00EE4272">
        <w:rPr>
          <w:szCs w:val="28"/>
        </w:rPr>
        <w:t>х</w:t>
      </w:r>
      <w:r w:rsidRPr="00952691">
        <w:rPr>
          <w:szCs w:val="28"/>
        </w:rPr>
        <w:t xml:space="preserve"> кошт</w:t>
      </w:r>
      <w:r w:rsidR="00EE4272">
        <w:rPr>
          <w:szCs w:val="28"/>
        </w:rPr>
        <w:t>ів</w:t>
      </w:r>
      <w:r w:rsidRPr="00952691">
        <w:rPr>
          <w:szCs w:val="28"/>
        </w:rPr>
        <w:t>.</w:t>
      </w:r>
    </w:p>
    <w:p w:rsidR="002C36C5" w:rsidRPr="00952691" w:rsidRDefault="002C36C5" w:rsidP="00952691">
      <w:pPr>
        <w:pStyle w:val="1"/>
        <w:spacing w:line="360" w:lineRule="auto"/>
        <w:ind w:firstLine="539"/>
        <w:rPr>
          <w:szCs w:val="28"/>
        </w:rPr>
      </w:pPr>
      <w:r w:rsidRPr="00952691">
        <w:rPr>
          <w:szCs w:val="28"/>
        </w:rPr>
        <w:t xml:space="preserve">Бажано було б, щоб дисертантка розглянула також у дисертації потенційні корупційні ризики, що виникають у роботі посадових осіб податкових органів та органів місцевого самоврядування при встановленні, </w:t>
      </w:r>
      <w:r w:rsidR="00952691" w:rsidRPr="00952691">
        <w:rPr>
          <w:szCs w:val="28"/>
        </w:rPr>
        <w:t>адміністрування</w:t>
      </w:r>
      <w:r w:rsidRPr="00952691">
        <w:rPr>
          <w:szCs w:val="28"/>
        </w:rPr>
        <w:t xml:space="preserve"> та стягненні місцевих зборів. </w:t>
      </w:r>
      <w:r w:rsidR="00952691" w:rsidRPr="00952691">
        <w:rPr>
          <w:szCs w:val="28"/>
        </w:rPr>
        <w:t xml:space="preserve">Збагатили б роботу приклади судових рішень про притягнення до відповідальності за корупційні правопорушення у сфері справляння місцевих зборів посадових осіб органів публічної влади. </w:t>
      </w:r>
    </w:p>
    <w:p w:rsidR="00952691" w:rsidRPr="00952691" w:rsidRDefault="00952691" w:rsidP="00952691">
      <w:pPr>
        <w:pStyle w:val="1"/>
        <w:spacing w:line="360" w:lineRule="auto"/>
        <w:ind w:firstLine="567"/>
        <w:rPr>
          <w:szCs w:val="28"/>
        </w:rPr>
      </w:pPr>
      <w:r w:rsidRPr="00952691">
        <w:rPr>
          <w:spacing w:val="-2"/>
          <w:szCs w:val="28"/>
        </w:rPr>
        <w:t xml:space="preserve">Зазначені зауваження </w:t>
      </w:r>
      <w:r w:rsidRPr="00952691">
        <w:rPr>
          <w:szCs w:val="28"/>
        </w:rPr>
        <w:t xml:space="preserve">частково обумовлені нормативно обмеженим обсягом дисертації, </w:t>
      </w:r>
      <w:r w:rsidRPr="00952691">
        <w:rPr>
          <w:spacing w:val="-2"/>
          <w:szCs w:val="28"/>
        </w:rPr>
        <w:t>не носять концептуальний характер, лише є орієнтирами для здобувача напрямів подальших наукових пошуків,</w:t>
      </w:r>
      <w:r w:rsidRPr="00952691">
        <w:rPr>
          <w:szCs w:val="28"/>
        </w:rPr>
        <w:t xml:space="preserve"> не впливають на загальну позитивну оцінку роботи та не знижують її достатній науковий рівень.</w:t>
      </w:r>
    </w:p>
    <w:p w:rsidR="00621505" w:rsidRPr="00952691" w:rsidRDefault="00621505" w:rsidP="00952691">
      <w:pPr>
        <w:widowControl w:val="0"/>
        <w:spacing w:after="0" w:line="360" w:lineRule="auto"/>
        <w:ind w:firstLine="709"/>
        <w:jc w:val="both"/>
        <w:rPr>
          <w:rFonts w:ascii="Times New Roman" w:hAnsi="Times New Roman" w:cs="Times New Roman"/>
          <w:spacing w:val="6"/>
          <w:sz w:val="28"/>
          <w:szCs w:val="28"/>
        </w:rPr>
      </w:pPr>
      <w:r w:rsidRPr="00952691">
        <w:rPr>
          <w:rFonts w:ascii="Times New Roman" w:hAnsi="Times New Roman" w:cs="Times New Roman"/>
          <w:sz w:val="28"/>
          <w:szCs w:val="28"/>
        </w:rPr>
        <w:t>Підсумовуючи викладене, можна констатувати, що дисертаційне дослідження «</w:t>
      </w:r>
      <w:r w:rsidRPr="00952691">
        <w:rPr>
          <w:rFonts w:ascii="Times New Roman" w:hAnsi="Times New Roman" w:cs="Times New Roman"/>
          <w:b/>
          <w:sz w:val="28"/>
          <w:szCs w:val="28"/>
        </w:rPr>
        <w:t>Правове регулювання відносин у сфері справляння місцевих зборів</w:t>
      </w:r>
      <w:r w:rsidRPr="00952691">
        <w:rPr>
          <w:rFonts w:ascii="Times New Roman" w:hAnsi="Times New Roman" w:cs="Times New Roman"/>
          <w:sz w:val="28"/>
          <w:szCs w:val="28"/>
        </w:rPr>
        <w:t xml:space="preserve">» є завершеною науковою працею, </w:t>
      </w:r>
      <w:r w:rsidRPr="00952691">
        <w:rPr>
          <w:rFonts w:ascii="Times New Roman" w:hAnsi="Times New Roman" w:cs="Times New Roman"/>
          <w:spacing w:val="6"/>
          <w:sz w:val="28"/>
          <w:szCs w:val="28"/>
        </w:rPr>
        <w:t xml:space="preserve">в якому отримано нові науково обґрунтовані результати, запропоновано </w:t>
      </w:r>
      <w:r w:rsidRPr="00952691">
        <w:rPr>
          <w:rFonts w:ascii="Times New Roman" w:hAnsi="Times New Roman" w:cs="Times New Roman"/>
          <w:bCs/>
          <w:spacing w:val="6"/>
          <w:sz w:val="28"/>
          <w:szCs w:val="28"/>
        </w:rPr>
        <w:t xml:space="preserve">нове вирішення наукової проблеми, що полягає в </w:t>
      </w:r>
      <w:r w:rsidRPr="00952691">
        <w:rPr>
          <w:rFonts w:ascii="Times New Roman" w:hAnsi="Times New Roman" w:cs="Times New Roman"/>
          <w:spacing w:val="6"/>
          <w:sz w:val="28"/>
          <w:szCs w:val="28"/>
        </w:rPr>
        <w:t xml:space="preserve">комплексному аналізі стану та визначенні перспектив забезпечення ефективності правового регулювання відносин у сфері справляння місцевих зборів в Україні. Робота відповідає вимогам, які закріплені у </w:t>
      </w:r>
      <w:r w:rsidRPr="00952691">
        <w:rPr>
          <w:rFonts w:ascii="Times New Roman" w:eastAsia="Times New Roman" w:hAnsi="Times New Roman" w:cs="Times New Roman"/>
          <w:color w:val="000000"/>
          <w:sz w:val="28"/>
          <w:szCs w:val="28"/>
        </w:rPr>
        <w:t xml:space="preserve">Порядку підготовки здобувачів вищої освіти ступеня доктора філософії та доктора наук у закладах вищої освіти (наукових установах), </w:t>
      </w:r>
      <w:r w:rsidRPr="00952691">
        <w:rPr>
          <w:rFonts w:ascii="Times New Roman" w:eastAsia="Times New Roman" w:hAnsi="Times New Roman" w:cs="Times New Roman"/>
          <w:color w:val="000000"/>
          <w:sz w:val="28"/>
          <w:szCs w:val="28"/>
        </w:rPr>
        <w:lastRenderedPageBreak/>
        <w:t>затвердженого постановою Кабінету Міністрів України від 23 березня 2016 року № 261 (зі змінами і доповненнями від 03 квітня 2019 року № 283) та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w:t>
      </w:r>
      <w:r w:rsidRPr="00952691">
        <w:rPr>
          <w:rFonts w:ascii="Times New Roman" w:eastAsia="Times New Roman" w:hAnsi="Times New Roman" w:cs="Times New Roman"/>
          <w:bCs/>
          <w:color w:val="333333"/>
          <w:sz w:val="28"/>
          <w:szCs w:val="28"/>
          <w:shd w:val="clear" w:color="auto" w:fill="FFFFFF"/>
        </w:rPr>
        <w:t> </w:t>
      </w:r>
      <w:r w:rsidRPr="00952691">
        <w:rPr>
          <w:rFonts w:ascii="Times New Roman" w:eastAsia="Times New Roman" w:hAnsi="Times New Roman" w:cs="Times New Roman"/>
          <w:color w:val="333333"/>
          <w:sz w:val="28"/>
          <w:szCs w:val="28"/>
          <w:shd w:val="clear" w:color="auto" w:fill="FFFFFF"/>
        </w:rPr>
        <w:t>К</w:t>
      </w:r>
      <w:r w:rsidRPr="00952691">
        <w:rPr>
          <w:rFonts w:ascii="Times New Roman" w:eastAsia="Times New Roman" w:hAnsi="Times New Roman" w:cs="Times New Roman"/>
          <w:color w:val="000000"/>
          <w:sz w:val="28"/>
          <w:szCs w:val="28"/>
        </w:rPr>
        <w:t>абінету Міністрів України від 12 січня 2022 р. № 44</w:t>
      </w:r>
      <w:r w:rsidRPr="00952691">
        <w:rPr>
          <w:rFonts w:ascii="Times New Roman" w:hAnsi="Times New Roman" w:cs="Times New Roman"/>
          <w:spacing w:val="6"/>
          <w:sz w:val="28"/>
          <w:szCs w:val="28"/>
        </w:rPr>
        <w:t xml:space="preserve">, а її  автор – </w:t>
      </w:r>
      <w:r w:rsidRPr="00952691">
        <w:rPr>
          <w:rFonts w:ascii="Times New Roman" w:hAnsi="Times New Roman" w:cs="Times New Roman"/>
          <w:b/>
          <w:spacing w:val="6"/>
          <w:sz w:val="28"/>
          <w:szCs w:val="28"/>
        </w:rPr>
        <w:t xml:space="preserve">Недоступ Катерина Костянтинівна </w:t>
      </w:r>
      <w:r w:rsidRPr="00952691">
        <w:rPr>
          <w:rFonts w:ascii="Times New Roman" w:hAnsi="Times New Roman" w:cs="Times New Roman"/>
          <w:spacing w:val="6"/>
          <w:sz w:val="28"/>
          <w:szCs w:val="28"/>
        </w:rPr>
        <w:t xml:space="preserve">– на основі публічного захисту </w:t>
      </w:r>
      <w:r w:rsidRPr="00952691">
        <w:rPr>
          <w:rFonts w:ascii="Times New Roman" w:hAnsi="Times New Roman" w:cs="Times New Roman"/>
          <w:sz w:val="28"/>
          <w:szCs w:val="28"/>
          <w:lang w:eastAsia="uk-UA"/>
        </w:rPr>
        <w:t>заслуговує на присудження їй ступеня доктора філософії за спеціальністю 081 «Право».</w:t>
      </w:r>
    </w:p>
    <w:p w:rsidR="005D7E56" w:rsidRPr="00952691" w:rsidRDefault="005D7E56" w:rsidP="00952691">
      <w:pPr>
        <w:widowControl w:val="0"/>
        <w:spacing w:after="0" w:line="360" w:lineRule="auto"/>
        <w:ind w:firstLine="720"/>
        <w:jc w:val="both"/>
        <w:rPr>
          <w:rFonts w:ascii="Times New Roman" w:eastAsia="Times New Roman" w:hAnsi="Times New Roman" w:cs="Times New Roman"/>
          <w:sz w:val="24"/>
          <w:szCs w:val="24"/>
          <w:lang w:eastAsia="uk-UA"/>
        </w:rPr>
      </w:pPr>
      <w:r w:rsidRPr="00952691">
        <w:rPr>
          <w:sz w:val="28"/>
          <w:szCs w:val="28"/>
        </w:rPr>
        <w:t xml:space="preserve"> </w:t>
      </w:r>
    </w:p>
    <w:p w:rsidR="005D7E56" w:rsidRPr="00952691" w:rsidRDefault="005D7E56" w:rsidP="00952691">
      <w:pPr>
        <w:spacing w:after="0" w:line="360" w:lineRule="auto"/>
        <w:ind w:firstLine="708"/>
        <w:rPr>
          <w:rFonts w:ascii="Times New Roman" w:eastAsia="Times New Roman" w:hAnsi="Times New Roman" w:cs="Times New Roman"/>
          <w:b/>
          <w:bCs/>
          <w:color w:val="000000"/>
          <w:sz w:val="28"/>
          <w:szCs w:val="28"/>
          <w:lang w:val="ru-RU" w:eastAsia="uk-UA"/>
        </w:rPr>
      </w:pPr>
      <w:r w:rsidRPr="00952691">
        <w:rPr>
          <w:rFonts w:ascii="Times New Roman" w:eastAsia="Times New Roman" w:hAnsi="Times New Roman" w:cs="Times New Roman"/>
          <w:b/>
          <w:bCs/>
          <w:color w:val="000000"/>
          <w:sz w:val="28"/>
          <w:szCs w:val="28"/>
          <w:lang w:eastAsia="uk-UA"/>
        </w:rPr>
        <w:t>Рецензент:</w:t>
      </w:r>
    </w:p>
    <w:p w:rsidR="00FA3819" w:rsidRPr="00BD0D1D" w:rsidRDefault="00FA3819" w:rsidP="00952691">
      <w:pPr>
        <w:spacing w:after="0" w:line="360" w:lineRule="auto"/>
        <w:jc w:val="both"/>
        <w:rPr>
          <w:rFonts w:ascii="Times New Roman" w:hAnsi="Times New Roman" w:cs="Times New Roman"/>
          <w:b/>
          <w:bCs/>
          <w:sz w:val="28"/>
          <w:szCs w:val="28"/>
        </w:rPr>
      </w:pPr>
      <w:r w:rsidRPr="00952691">
        <w:rPr>
          <w:rFonts w:ascii="Times New Roman" w:hAnsi="Times New Roman" w:cs="Times New Roman"/>
          <w:b/>
          <w:bCs/>
          <w:sz w:val="28"/>
          <w:szCs w:val="28"/>
        </w:rPr>
        <w:t>доктор юридичних наук</w:t>
      </w:r>
      <w:r w:rsidRPr="00BD0D1D">
        <w:rPr>
          <w:rFonts w:ascii="Times New Roman" w:hAnsi="Times New Roman" w:cs="Times New Roman"/>
          <w:b/>
          <w:bCs/>
          <w:sz w:val="28"/>
          <w:szCs w:val="28"/>
        </w:rPr>
        <w:t>, доцент,</w:t>
      </w:r>
    </w:p>
    <w:p w:rsidR="00FA3819" w:rsidRPr="00BD0D1D" w:rsidRDefault="00FA3819" w:rsidP="00952691">
      <w:pPr>
        <w:spacing w:after="0" w:line="360" w:lineRule="auto"/>
        <w:jc w:val="both"/>
        <w:rPr>
          <w:rFonts w:ascii="Times New Roman" w:hAnsi="Times New Roman" w:cs="Times New Roman"/>
          <w:b/>
          <w:bCs/>
          <w:sz w:val="28"/>
          <w:szCs w:val="28"/>
        </w:rPr>
      </w:pPr>
      <w:r w:rsidRPr="00BD0D1D">
        <w:rPr>
          <w:rFonts w:ascii="Times New Roman" w:hAnsi="Times New Roman" w:cs="Times New Roman"/>
          <w:b/>
          <w:bCs/>
          <w:sz w:val="28"/>
          <w:szCs w:val="28"/>
        </w:rPr>
        <w:t xml:space="preserve">професор кафедри цивільного, господарського </w:t>
      </w:r>
    </w:p>
    <w:p w:rsidR="00FA3819" w:rsidRPr="00BD0D1D" w:rsidRDefault="00FA3819" w:rsidP="00952691">
      <w:pPr>
        <w:spacing w:after="0" w:line="360" w:lineRule="auto"/>
        <w:jc w:val="both"/>
        <w:rPr>
          <w:rFonts w:ascii="Times New Roman" w:hAnsi="Times New Roman" w:cs="Times New Roman"/>
          <w:b/>
          <w:bCs/>
          <w:sz w:val="28"/>
          <w:szCs w:val="28"/>
        </w:rPr>
      </w:pPr>
      <w:r w:rsidRPr="00BD0D1D">
        <w:rPr>
          <w:rFonts w:ascii="Times New Roman" w:hAnsi="Times New Roman" w:cs="Times New Roman"/>
          <w:b/>
          <w:bCs/>
          <w:sz w:val="28"/>
          <w:szCs w:val="28"/>
        </w:rPr>
        <w:t xml:space="preserve">та екологічного права </w:t>
      </w:r>
    </w:p>
    <w:p w:rsidR="00FA3819" w:rsidRPr="00BD0D1D" w:rsidRDefault="00FA3819" w:rsidP="00952691">
      <w:pPr>
        <w:spacing w:after="0" w:line="360" w:lineRule="auto"/>
        <w:jc w:val="both"/>
        <w:rPr>
          <w:rFonts w:ascii="Times New Roman" w:hAnsi="Times New Roman" w:cs="Times New Roman"/>
          <w:b/>
          <w:bCs/>
          <w:sz w:val="28"/>
          <w:szCs w:val="28"/>
        </w:rPr>
      </w:pPr>
      <w:r w:rsidRPr="00BD0D1D">
        <w:rPr>
          <w:rFonts w:ascii="Times New Roman" w:hAnsi="Times New Roman" w:cs="Times New Roman"/>
          <w:b/>
          <w:bCs/>
          <w:sz w:val="28"/>
          <w:szCs w:val="28"/>
        </w:rPr>
        <w:t xml:space="preserve">Національного технічного університету </w:t>
      </w:r>
    </w:p>
    <w:p w:rsidR="00FA3819" w:rsidRPr="00BD0D1D" w:rsidRDefault="00FA3819" w:rsidP="00952691">
      <w:pPr>
        <w:spacing w:after="0" w:line="360" w:lineRule="auto"/>
        <w:jc w:val="both"/>
        <w:rPr>
          <w:rFonts w:ascii="Times New Roman" w:hAnsi="Times New Roman" w:cs="Times New Roman"/>
          <w:b/>
          <w:sz w:val="28"/>
          <w:szCs w:val="28"/>
        </w:rPr>
      </w:pPr>
      <w:r w:rsidRPr="00BD0D1D">
        <w:rPr>
          <w:rFonts w:ascii="Times New Roman" w:hAnsi="Times New Roman" w:cs="Times New Roman"/>
          <w:b/>
          <w:bCs/>
          <w:sz w:val="28"/>
          <w:szCs w:val="28"/>
        </w:rPr>
        <w:t>«Дніпровська політехніка»</w:t>
      </w:r>
      <w:r w:rsidRPr="00BD0D1D">
        <w:rPr>
          <w:rFonts w:ascii="Times New Roman" w:hAnsi="Times New Roman" w:cs="Times New Roman"/>
          <w:b/>
          <w:bCs/>
          <w:sz w:val="28"/>
          <w:szCs w:val="28"/>
        </w:rPr>
        <w:tab/>
      </w:r>
      <w:r w:rsidRPr="00BD0D1D">
        <w:rPr>
          <w:rFonts w:ascii="Times New Roman" w:hAnsi="Times New Roman" w:cs="Times New Roman"/>
          <w:b/>
          <w:bCs/>
          <w:sz w:val="28"/>
          <w:szCs w:val="28"/>
        </w:rPr>
        <w:tab/>
      </w:r>
      <w:r w:rsidRPr="00BD0D1D">
        <w:rPr>
          <w:rFonts w:ascii="Times New Roman" w:hAnsi="Times New Roman" w:cs="Times New Roman"/>
          <w:b/>
          <w:bCs/>
          <w:sz w:val="28"/>
          <w:szCs w:val="28"/>
        </w:rPr>
        <w:tab/>
      </w:r>
      <w:r w:rsidRPr="00BD0D1D">
        <w:rPr>
          <w:rFonts w:ascii="Times New Roman" w:hAnsi="Times New Roman" w:cs="Times New Roman"/>
          <w:b/>
          <w:bCs/>
          <w:sz w:val="28"/>
          <w:szCs w:val="28"/>
        </w:rPr>
        <w:tab/>
      </w:r>
      <w:r w:rsidRPr="00BD0D1D">
        <w:rPr>
          <w:rFonts w:ascii="Times New Roman" w:hAnsi="Times New Roman" w:cs="Times New Roman"/>
          <w:b/>
          <w:bCs/>
          <w:sz w:val="28"/>
          <w:szCs w:val="28"/>
        </w:rPr>
        <w:tab/>
      </w:r>
      <w:r w:rsidR="00896F9C">
        <w:rPr>
          <w:rFonts w:ascii="Times New Roman" w:hAnsi="Times New Roman" w:cs="Times New Roman"/>
          <w:b/>
          <w:bCs/>
          <w:sz w:val="28"/>
          <w:szCs w:val="28"/>
          <w:lang w:val="ru-RU"/>
        </w:rPr>
        <w:t>Микола ПОТ</w:t>
      </w:r>
      <w:r w:rsidR="00896F9C">
        <w:rPr>
          <w:rFonts w:ascii="Times New Roman" w:hAnsi="Times New Roman" w:cs="Times New Roman"/>
          <w:b/>
          <w:bCs/>
          <w:sz w:val="28"/>
          <w:szCs w:val="28"/>
        </w:rPr>
        <w:t xml:space="preserve">ІП </w:t>
      </w:r>
    </w:p>
    <w:p w:rsidR="005D7E56" w:rsidRPr="00853D70" w:rsidRDefault="005D7E56" w:rsidP="00952691">
      <w:pPr>
        <w:spacing w:after="0" w:line="360" w:lineRule="auto"/>
        <w:rPr>
          <w:rFonts w:ascii="Times New Roman" w:eastAsia="Times New Roman" w:hAnsi="Times New Roman" w:cs="Times New Roman"/>
          <w:sz w:val="24"/>
          <w:szCs w:val="24"/>
          <w:lang w:eastAsia="uk-UA"/>
        </w:rPr>
      </w:pPr>
    </w:p>
    <w:p w:rsidR="00582E37" w:rsidRPr="00683A76" w:rsidRDefault="00582E37" w:rsidP="00952691">
      <w:pPr>
        <w:spacing w:after="0" w:line="360" w:lineRule="auto"/>
        <w:rPr>
          <w:rFonts w:ascii="Times New Roman" w:hAnsi="Times New Roman" w:cs="Times New Roman"/>
          <w:sz w:val="28"/>
          <w:szCs w:val="28"/>
        </w:rPr>
      </w:pPr>
    </w:p>
    <w:sectPr w:rsidR="00582E37" w:rsidRPr="00683A76">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61" w:rsidRDefault="00C17B61">
      <w:pPr>
        <w:spacing w:after="0" w:line="240" w:lineRule="auto"/>
      </w:pPr>
      <w:r>
        <w:separator/>
      </w:r>
    </w:p>
  </w:endnote>
  <w:endnote w:type="continuationSeparator" w:id="0">
    <w:p w:rsidR="00C17B61" w:rsidRDefault="00C1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80979098"/>
      <w:docPartObj>
        <w:docPartGallery w:val="Page Numbers (Bottom of Page)"/>
        <w:docPartUnique/>
      </w:docPartObj>
    </w:sdtPr>
    <w:sdtEndPr/>
    <w:sdtContent>
      <w:p w:rsidR="00AF6303" w:rsidRPr="00A11AFE" w:rsidRDefault="00E5745A">
        <w:pPr>
          <w:pStyle w:val="a5"/>
          <w:jc w:val="center"/>
          <w:rPr>
            <w:rFonts w:ascii="Times New Roman" w:hAnsi="Times New Roman" w:cs="Times New Roman"/>
            <w:sz w:val="24"/>
            <w:szCs w:val="24"/>
          </w:rPr>
        </w:pPr>
        <w:r w:rsidRPr="00A11AFE">
          <w:rPr>
            <w:rFonts w:ascii="Times New Roman" w:hAnsi="Times New Roman" w:cs="Times New Roman"/>
            <w:sz w:val="24"/>
            <w:szCs w:val="24"/>
          </w:rPr>
          <w:fldChar w:fldCharType="begin"/>
        </w:r>
        <w:r w:rsidRPr="00A11AFE">
          <w:rPr>
            <w:rFonts w:ascii="Times New Roman" w:hAnsi="Times New Roman" w:cs="Times New Roman"/>
            <w:sz w:val="24"/>
            <w:szCs w:val="24"/>
          </w:rPr>
          <w:instrText>PAGE   \* MERGEFORMAT</w:instrText>
        </w:r>
        <w:r w:rsidRPr="00A11AFE">
          <w:rPr>
            <w:rFonts w:ascii="Times New Roman" w:hAnsi="Times New Roman" w:cs="Times New Roman"/>
            <w:sz w:val="24"/>
            <w:szCs w:val="24"/>
          </w:rPr>
          <w:fldChar w:fldCharType="separate"/>
        </w:r>
        <w:r w:rsidR="00DB4EB0" w:rsidRPr="00DB4EB0">
          <w:rPr>
            <w:rFonts w:ascii="Times New Roman" w:hAnsi="Times New Roman" w:cs="Times New Roman"/>
            <w:noProof/>
            <w:sz w:val="24"/>
            <w:szCs w:val="24"/>
            <w:lang w:val="ru-RU"/>
          </w:rPr>
          <w:t>11</w:t>
        </w:r>
        <w:r w:rsidRPr="00A11AFE">
          <w:rPr>
            <w:rFonts w:ascii="Times New Roman" w:hAnsi="Times New Roman" w:cs="Times New Roman"/>
            <w:sz w:val="24"/>
            <w:szCs w:val="24"/>
          </w:rPr>
          <w:fldChar w:fldCharType="end"/>
        </w:r>
      </w:p>
    </w:sdtContent>
  </w:sdt>
  <w:p w:rsidR="00AF6303" w:rsidRPr="00A11AFE" w:rsidRDefault="00C17B61">
    <w:pPr>
      <w:pStyle w:val="a5"/>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61" w:rsidRDefault="00C17B61">
      <w:pPr>
        <w:spacing w:after="0" w:line="240" w:lineRule="auto"/>
      </w:pPr>
      <w:r>
        <w:separator/>
      </w:r>
    </w:p>
  </w:footnote>
  <w:footnote w:type="continuationSeparator" w:id="0">
    <w:p w:rsidR="00C17B61" w:rsidRDefault="00C1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18CE"/>
    <w:multiLevelType w:val="hybridMultilevel"/>
    <w:tmpl w:val="539CDF46"/>
    <w:lvl w:ilvl="0" w:tplc="E3A4A5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92"/>
    <w:rsid w:val="00024429"/>
    <w:rsid w:val="00034389"/>
    <w:rsid w:val="00035F32"/>
    <w:rsid w:val="000D257F"/>
    <w:rsid w:val="000D6D9C"/>
    <w:rsid w:val="000E27FF"/>
    <w:rsid w:val="000F27AF"/>
    <w:rsid w:val="00100DDC"/>
    <w:rsid w:val="00121BF9"/>
    <w:rsid w:val="001304B0"/>
    <w:rsid w:val="0016541A"/>
    <w:rsid w:val="00185C61"/>
    <w:rsid w:val="001C6941"/>
    <w:rsid w:val="001D0693"/>
    <w:rsid w:val="001D6163"/>
    <w:rsid w:val="001E0A92"/>
    <w:rsid w:val="00251D59"/>
    <w:rsid w:val="00280409"/>
    <w:rsid w:val="002C36C5"/>
    <w:rsid w:val="0030736D"/>
    <w:rsid w:val="00320ED5"/>
    <w:rsid w:val="003614C8"/>
    <w:rsid w:val="003F5338"/>
    <w:rsid w:val="003F67D9"/>
    <w:rsid w:val="00404B05"/>
    <w:rsid w:val="00436467"/>
    <w:rsid w:val="00543A1F"/>
    <w:rsid w:val="00571A86"/>
    <w:rsid w:val="00582E37"/>
    <w:rsid w:val="005955D1"/>
    <w:rsid w:val="005D7E56"/>
    <w:rsid w:val="005E0194"/>
    <w:rsid w:val="00607674"/>
    <w:rsid w:val="006178F1"/>
    <w:rsid w:val="00621505"/>
    <w:rsid w:val="00642F16"/>
    <w:rsid w:val="00683A76"/>
    <w:rsid w:val="0076365E"/>
    <w:rsid w:val="007D00EC"/>
    <w:rsid w:val="007F2310"/>
    <w:rsid w:val="00814847"/>
    <w:rsid w:val="0082041E"/>
    <w:rsid w:val="00826DDE"/>
    <w:rsid w:val="00856FDB"/>
    <w:rsid w:val="008621C2"/>
    <w:rsid w:val="00896F9C"/>
    <w:rsid w:val="008A1101"/>
    <w:rsid w:val="008B7819"/>
    <w:rsid w:val="008B7BB8"/>
    <w:rsid w:val="009021EA"/>
    <w:rsid w:val="009100C0"/>
    <w:rsid w:val="00917DEE"/>
    <w:rsid w:val="00952691"/>
    <w:rsid w:val="00971FC3"/>
    <w:rsid w:val="009E0523"/>
    <w:rsid w:val="009E670D"/>
    <w:rsid w:val="00A16EF8"/>
    <w:rsid w:val="00A52740"/>
    <w:rsid w:val="00A76CC2"/>
    <w:rsid w:val="00B56343"/>
    <w:rsid w:val="00B82162"/>
    <w:rsid w:val="00B83059"/>
    <w:rsid w:val="00B87628"/>
    <w:rsid w:val="00C17B61"/>
    <w:rsid w:val="00C31610"/>
    <w:rsid w:val="00C448AB"/>
    <w:rsid w:val="00C60249"/>
    <w:rsid w:val="00C63DDF"/>
    <w:rsid w:val="00CB5668"/>
    <w:rsid w:val="00CE1FC0"/>
    <w:rsid w:val="00CE4D4F"/>
    <w:rsid w:val="00D27D7B"/>
    <w:rsid w:val="00D55C67"/>
    <w:rsid w:val="00D80352"/>
    <w:rsid w:val="00D963B4"/>
    <w:rsid w:val="00DB4EB0"/>
    <w:rsid w:val="00E36541"/>
    <w:rsid w:val="00E5745A"/>
    <w:rsid w:val="00ED254C"/>
    <w:rsid w:val="00EE3F69"/>
    <w:rsid w:val="00EE4272"/>
    <w:rsid w:val="00F07BDD"/>
    <w:rsid w:val="00F13835"/>
    <w:rsid w:val="00F302B3"/>
    <w:rsid w:val="00FA3819"/>
    <w:rsid w:val="00FB2942"/>
    <w:rsid w:val="00FC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94B49-E3EB-43EB-8958-E87388D5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E5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rsid w:val="005D7E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5D7E5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D7E56"/>
    <w:rPr>
      <w:lang w:val="uk-UA"/>
    </w:rPr>
  </w:style>
  <w:style w:type="character" w:styleId="a7">
    <w:name w:val="Emphasis"/>
    <w:basedOn w:val="a0"/>
    <w:uiPriority w:val="20"/>
    <w:qFormat/>
    <w:rsid w:val="005D7E56"/>
    <w:rPr>
      <w:i/>
      <w:i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5D7E56"/>
    <w:rPr>
      <w:rFonts w:ascii="Times New Roman" w:eastAsia="Times New Roman" w:hAnsi="Times New Roman" w:cs="Times New Roman"/>
      <w:sz w:val="24"/>
      <w:szCs w:val="24"/>
      <w:lang w:val="uk-UA" w:eastAsia="uk-UA"/>
    </w:rPr>
  </w:style>
  <w:style w:type="paragraph" w:styleId="a8">
    <w:name w:val="No Spacing"/>
    <w:qFormat/>
    <w:rsid w:val="005D7E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rvts44">
    <w:name w:val="rvts44"/>
    <w:basedOn w:val="a0"/>
    <w:rsid w:val="005D7E56"/>
  </w:style>
  <w:style w:type="paragraph" w:styleId="a9">
    <w:name w:val="Body Text Indent"/>
    <w:basedOn w:val="a"/>
    <w:link w:val="aa"/>
    <w:uiPriority w:val="99"/>
    <w:semiHidden/>
    <w:unhideWhenUsed/>
    <w:rsid w:val="005D7E56"/>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uiPriority w:val="99"/>
    <w:semiHidden/>
    <w:rsid w:val="005D7E56"/>
    <w:rPr>
      <w:rFonts w:ascii="Times New Roman" w:eastAsia="Times New Roman" w:hAnsi="Times New Roman" w:cs="Times New Roman"/>
      <w:sz w:val="24"/>
      <w:szCs w:val="24"/>
      <w:lang w:eastAsia="ru-RU"/>
    </w:rPr>
  </w:style>
  <w:style w:type="character" w:styleId="ab">
    <w:name w:val="Hyperlink"/>
    <w:basedOn w:val="a0"/>
    <w:uiPriority w:val="99"/>
    <w:unhideWhenUsed/>
    <w:rsid w:val="00251D59"/>
    <w:rPr>
      <w:color w:val="0000FF"/>
      <w:u w:val="single"/>
    </w:rPr>
  </w:style>
  <w:style w:type="character" w:styleId="ac">
    <w:name w:val="Strong"/>
    <w:basedOn w:val="a0"/>
    <w:qFormat/>
    <w:rsid w:val="00251D59"/>
    <w:rPr>
      <w:b/>
      <w:bCs/>
    </w:rPr>
  </w:style>
  <w:style w:type="paragraph" w:styleId="HTML">
    <w:name w:val="HTML Preformatted"/>
    <w:basedOn w:val="a"/>
    <w:link w:val="HTML0"/>
    <w:uiPriority w:val="99"/>
    <w:unhideWhenUsed/>
    <w:rsid w:val="00A76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76CC2"/>
    <w:rPr>
      <w:rFonts w:ascii="Courier New" w:eastAsia="Times New Roman" w:hAnsi="Courier New" w:cs="Courier New"/>
      <w:sz w:val="20"/>
      <w:szCs w:val="20"/>
      <w:lang w:eastAsia="ru-RU"/>
    </w:rPr>
  </w:style>
  <w:style w:type="paragraph" w:customStyle="1" w:styleId="1">
    <w:name w:val="Обычный1"/>
    <w:rsid w:val="00A16EF8"/>
    <w:pPr>
      <w:widowControl w:val="0"/>
      <w:spacing w:after="0" w:line="420" w:lineRule="auto"/>
      <w:ind w:firstLine="680"/>
      <w:jc w:val="both"/>
    </w:pPr>
    <w:rPr>
      <w:rFonts w:ascii="Times New Roman" w:eastAsia="Times New Roman" w:hAnsi="Times New Roman" w:cs="Times New Roman"/>
      <w:snapToGrid w:val="0"/>
      <w:sz w:val="28"/>
      <w:szCs w:val="20"/>
      <w:lang w:val="uk-UA" w:eastAsia="ru-RU"/>
    </w:rPr>
  </w:style>
  <w:style w:type="character" w:customStyle="1" w:styleId="rvts9">
    <w:name w:val="rvts9"/>
    <w:basedOn w:val="a0"/>
    <w:rsid w:val="00D963B4"/>
  </w:style>
  <w:style w:type="paragraph" w:styleId="ad">
    <w:name w:val="Body Text"/>
    <w:basedOn w:val="a"/>
    <w:link w:val="ae"/>
    <w:uiPriority w:val="99"/>
    <w:semiHidden/>
    <w:unhideWhenUsed/>
    <w:rsid w:val="005E0194"/>
    <w:pPr>
      <w:spacing w:after="120"/>
    </w:pPr>
  </w:style>
  <w:style w:type="character" w:customStyle="1" w:styleId="ae">
    <w:name w:val="Основной текст Знак"/>
    <w:basedOn w:val="a0"/>
    <w:link w:val="ad"/>
    <w:uiPriority w:val="99"/>
    <w:semiHidden/>
    <w:rsid w:val="005E0194"/>
    <w:rPr>
      <w:lang w:val="uk-UA"/>
    </w:rPr>
  </w:style>
  <w:style w:type="paragraph" w:customStyle="1" w:styleId="af">
    <w:name w:val="СтильВесь"/>
    <w:basedOn w:val="a"/>
    <w:rsid w:val="00C60249"/>
    <w:pPr>
      <w:widowControl w:val="0"/>
      <w:suppressLineNumbers/>
      <w:suppressAutoHyphens/>
      <w:spacing w:after="0" w:line="350" w:lineRule="exact"/>
      <w:ind w:firstLine="720"/>
      <w:jc w:val="both"/>
    </w:pPr>
    <w:rPr>
      <w:rFonts w:ascii="Times New Roman" w:eastAsia="Calibri" w:hAnsi="Times New Roman" w:cs="Times New Roman"/>
      <w:sz w:val="28"/>
      <w:szCs w:val="28"/>
      <w:lang w:eastAsia="ru-RU"/>
    </w:rPr>
  </w:style>
  <w:style w:type="paragraph" w:styleId="af0">
    <w:name w:val="List Paragraph"/>
    <w:basedOn w:val="a"/>
    <w:uiPriority w:val="34"/>
    <w:qFormat/>
    <w:rsid w:val="009E0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88606">
      <w:bodyDiv w:val="1"/>
      <w:marLeft w:val="0"/>
      <w:marRight w:val="0"/>
      <w:marTop w:val="0"/>
      <w:marBottom w:val="0"/>
      <w:divBdr>
        <w:top w:val="none" w:sz="0" w:space="0" w:color="auto"/>
        <w:left w:val="none" w:sz="0" w:space="0" w:color="auto"/>
        <w:bottom w:val="none" w:sz="0" w:space="0" w:color="auto"/>
        <w:right w:val="none" w:sz="0" w:space="0" w:color="auto"/>
      </w:divBdr>
    </w:div>
    <w:div w:id="1302807307">
      <w:bodyDiv w:val="1"/>
      <w:marLeft w:val="0"/>
      <w:marRight w:val="0"/>
      <w:marTop w:val="0"/>
      <w:marBottom w:val="0"/>
      <w:divBdr>
        <w:top w:val="none" w:sz="0" w:space="0" w:color="auto"/>
        <w:left w:val="none" w:sz="0" w:space="0" w:color="auto"/>
        <w:bottom w:val="none" w:sz="0" w:space="0" w:color="auto"/>
        <w:right w:val="none" w:sz="0" w:space="0" w:color="auto"/>
      </w:divBdr>
    </w:div>
    <w:div w:id="1381173710">
      <w:bodyDiv w:val="1"/>
      <w:marLeft w:val="0"/>
      <w:marRight w:val="0"/>
      <w:marTop w:val="0"/>
      <w:marBottom w:val="0"/>
      <w:divBdr>
        <w:top w:val="none" w:sz="0" w:space="0" w:color="auto"/>
        <w:left w:val="none" w:sz="0" w:space="0" w:color="auto"/>
        <w:bottom w:val="none" w:sz="0" w:space="0" w:color="auto"/>
        <w:right w:val="none" w:sz="0" w:space="0" w:color="auto"/>
      </w:divBdr>
    </w:div>
    <w:div w:id="1618948167">
      <w:bodyDiv w:val="1"/>
      <w:marLeft w:val="0"/>
      <w:marRight w:val="0"/>
      <w:marTop w:val="0"/>
      <w:marBottom w:val="0"/>
      <w:divBdr>
        <w:top w:val="none" w:sz="0" w:space="0" w:color="auto"/>
        <w:left w:val="none" w:sz="0" w:space="0" w:color="auto"/>
        <w:bottom w:val="none" w:sz="0" w:space="0" w:color="auto"/>
        <w:right w:val="none" w:sz="0" w:space="0" w:color="auto"/>
      </w:divBdr>
      <w:divsChild>
        <w:div w:id="1209301867">
          <w:marLeft w:val="0"/>
          <w:marRight w:val="0"/>
          <w:marTop w:val="0"/>
          <w:marBottom w:val="0"/>
          <w:divBdr>
            <w:top w:val="single" w:sz="2" w:space="0" w:color="D9D9E3"/>
            <w:left w:val="single" w:sz="2" w:space="0" w:color="D9D9E3"/>
            <w:bottom w:val="single" w:sz="2" w:space="0" w:color="D9D9E3"/>
            <w:right w:val="single" w:sz="2" w:space="0" w:color="D9D9E3"/>
          </w:divBdr>
          <w:divsChild>
            <w:div w:id="1252931066">
              <w:marLeft w:val="0"/>
              <w:marRight w:val="0"/>
              <w:marTop w:val="0"/>
              <w:marBottom w:val="0"/>
              <w:divBdr>
                <w:top w:val="single" w:sz="2" w:space="0" w:color="D9D9E3"/>
                <w:left w:val="single" w:sz="2" w:space="0" w:color="D9D9E3"/>
                <w:bottom w:val="single" w:sz="2" w:space="0" w:color="D9D9E3"/>
                <w:right w:val="single" w:sz="2" w:space="0" w:color="D9D9E3"/>
              </w:divBdr>
              <w:divsChild>
                <w:div w:id="1850022268">
                  <w:marLeft w:val="0"/>
                  <w:marRight w:val="0"/>
                  <w:marTop w:val="0"/>
                  <w:marBottom w:val="0"/>
                  <w:divBdr>
                    <w:top w:val="single" w:sz="2" w:space="0" w:color="D9D9E3"/>
                    <w:left w:val="single" w:sz="2" w:space="0" w:color="D9D9E3"/>
                    <w:bottom w:val="single" w:sz="2" w:space="0" w:color="D9D9E3"/>
                    <w:right w:val="single" w:sz="2" w:space="0" w:color="D9D9E3"/>
                  </w:divBdr>
                  <w:divsChild>
                    <w:div w:id="1725056441">
                      <w:marLeft w:val="0"/>
                      <w:marRight w:val="0"/>
                      <w:marTop w:val="0"/>
                      <w:marBottom w:val="0"/>
                      <w:divBdr>
                        <w:top w:val="single" w:sz="2" w:space="0" w:color="D9D9E3"/>
                        <w:left w:val="single" w:sz="2" w:space="0" w:color="D9D9E3"/>
                        <w:bottom w:val="single" w:sz="2" w:space="0" w:color="D9D9E3"/>
                        <w:right w:val="single" w:sz="2" w:space="0" w:color="D9D9E3"/>
                      </w:divBdr>
                      <w:divsChild>
                        <w:div w:id="2079554508">
                          <w:marLeft w:val="0"/>
                          <w:marRight w:val="0"/>
                          <w:marTop w:val="0"/>
                          <w:marBottom w:val="0"/>
                          <w:divBdr>
                            <w:top w:val="single" w:sz="2" w:space="0" w:color="auto"/>
                            <w:left w:val="single" w:sz="2" w:space="0" w:color="auto"/>
                            <w:bottom w:val="single" w:sz="6" w:space="0" w:color="auto"/>
                            <w:right w:val="single" w:sz="2" w:space="0" w:color="auto"/>
                          </w:divBdr>
                          <w:divsChild>
                            <w:div w:id="122934191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340456">
                                  <w:marLeft w:val="0"/>
                                  <w:marRight w:val="0"/>
                                  <w:marTop w:val="0"/>
                                  <w:marBottom w:val="0"/>
                                  <w:divBdr>
                                    <w:top w:val="single" w:sz="2" w:space="0" w:color="D9D9E3"/>
                                    <w:left w:val="single" w:sz="2" w:space="0" w:color="D9D9E3"/>
                                    <w:bottom w:val="single" w:sz="2" w:space="0" w:color="D9D9E3"/>
                                    <w:right w:val="single" w:sz="2" w:space="0" w:color="D9D9E3"/>
                                  </w:divBdr>
                                  <w:divsChild>
                                    <w:div w:id="1492451854">
                                      <w:marLeft w:val="0"/>
                                      <w:marRight w:val="0"/>
                                      <w:marTop w:val="0"/>
                                      <w:marBottom w:val="0"/>
                                      <w:divBdr>
                                        <w:top w:val="single" w:sz="2" w:space="0" w:color="D9D9E3"/>
                                        <w:left w:val="single" w:sz="2" w:space="0" w:color="D9D9E3"/>
                                        <w:bottom w:val="single" w:sz="2" w:space="0" w:color="D9D9E3"/>
                                        <w:right w:val="single" w:sz="2" w:space="0" w:color="D9D9E3"/>
                                      </w:divBdr>
                                      <w:divsChild>
                                        <w:div w:id="2104061592">
                                          <w:marLeft w:val="0"/>
                                          <w:marRight w:val="0"/>
                                          <w:marTop w:val="0"/>
                                          <w:marBottom w:val="0"/>
                                          <w:divBdr>
                                            <w:top w:val="single" w:sz="2" w:space="0" w:color="D9D9E3"/>
                                            <w:left w:val="single" w:sz="2" w:space="0" w:color="D9D9E3"/>
                                            <w:bottom w:val="single" w:sz="2" w:space="0" w:color="D9D9E3"/>
                                            <w:right w:val="single" w:sz="2" w:space="0" w:color="D9D9E3"/>
                                          </w:divBdr>
                                          <w:divsChild>
                                            <w:div w:id="273488227">
                                              <w:marLeft w:val="0"/>
                                              <w:marRight w:val="0"/>
                                              <w:marTop w:val="0"/>
                                              <w:marBottom w:val="0"/>
                                              <w:divBdr>
                                                <w:top w:val="single" w:sz="2" w:space="0" w:color="D9D9E3"/>
                                                <w:left w:val="single" w:sz="2" w:space="0" w:color="D9D9E3"/>
                                                <w:bottom w:val="single" w:sz="2" w:space="0" w:color="D9D9E3"/>
                                                <w:right w:val="single" w:sz="2" w:space="0" w:color="D9D9E3"/>
                                              </w:divBdr>
                                              <w:divsChild>
                                                <w:div w:id="1685552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8633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3191</Words>
  <Characters>18191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DELL</dc:creator>
  <cp:keywords/>
  <dc:description/>
  <cp:lastModifiedBy>Admin</cp:lastModifiedBy>
  <cp:revision>2</cp:revision>
  <dcterms:created xsi:type="dcterms:W3CDTF">2023-10-17T08:36:00Z</dcterms:created>
  <dcterms:modified xsi:type="dcterms:W3CDTF">2023-10-17T08:36:00Z</dcterms:modified>
</cp:coreProperties>
</file>